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0B" w:rsidRPr="006F49D3" w:rsidRDefault="00F27A0B" w:rsidP="007179F3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F27A0B" w:rsidRPr="006F49D3" w:rsidRDefault="00F27A0B" w:rsidP="007179F3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F27A0B" w:rsidRPr="006F49D3" w:rsidRDefault="00F27A0B" w:rsidP="007179F3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F27A0B" w:rsidRPr="006F49D3" w:rsidRDefault="00F27A0B" w:rsidP="007179F3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F27A0B" w:rsidRPr="006F49D3" w:rsidRDefault="00F27A0B" w:rsidP="007179F3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C43CE4" w:rsidRPr="006F49D3" w:rsidRDefault="00C43CE4" w:rsidP="00C43CE4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  <w:r w:rsidRPr="006F49D3">
        <w:rPr>
          <w:rFonts w:ascii="GHEA Grapalat" w:hAnsi="GHEA Grapalat"/>
          <w:b/>
          <w:color w:val="000000" w:themeColor="text1"/>
          <w:sz w:val="40"/>
          <w:szCs w:val="40"/>
        </w:rPr>
        <w:t>ՀԱՇՎԵՏՎՈՒԹՅՈՒՆ</w:t>
      </w:r>
    </w:p>
    <w:p w:rsidR="00C43CE4" w:rsidRPr="006F49D3" w:rsidRDefault="00C43CE4" w:rsidP="00C43CE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  <w:r w:rsidRPr="006F49D3">
        <w:rPr>
          <w:rFonts w:ascii="GHEA Grapalat" w:hAnsi="GHEA Grapalat"/>
          <w:color w:val="000000" w:themeColor="text1"/>
          <w:sz w:val="28"/>
          <w:szCs w:val="28"/>
        </w:rPr>
        <w:t xml:space="preserve">ԲՅՈՒՋԵՏԱՅԻՆ ԳՐԱՍԵՆՅԱԿԻ ԿԱՏԱՐԱԾ ԱՇԽԱՏԱՆՔՆԵՐԻ ՎԵՐԱԲԵՐՅԱԼ </w:t>
      </w:r>
    </w:p>
    <w:p w:rsidR="00C43CE4" w:rsidRPr="006F49D3" w:rsidRDefault="00D443BC" w:rsidP="00C43CE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  <w:r w:rsidRPr="006F49D3">
        <w:rPr>
          <w:rFonts w:ascii="GHEA Grapalat" w:hAnsi="GHEA Grapalat"/>
          <w:color w:val="000000" w:themeColor="text1"/>
          <w:sz w:val="28"/>
          <w:szCs w:val="28"/>
        </w:rPr>
        <w:t>(ՏԱՐԻ</w:t>
      </w:r>
      <w:r w:rsidR="00C43CE4" w:rsidRPr="006F49D3">
        <w:rPr>
          <w:rFonts w:ascii="GHEA Grapalat" w:hAnsi="GHEA Grapalat"/>
          <w:color w:val="000000" w:themeColor="text1"/>
          <w:sz w:val="28"/>
          <w:szCs w:val="28"/>
        </w:rPr>
        <w:t>)</w:t>
      </w:r>
    </w:p>
    <w:p w:rsidR="00C43CE4" w:rsidRPr="006F49D3" w:rsidRDefault="00C43CE4" w:rsidP="00C43CE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C43CE4" w:rsidRPr="006F49D3" w:rsidRDefault="00D443BC" w:rsidP="00D443BC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  <w:r w:rsidRPr="006F49D3">
        <w:rPr>
          <w:noProof/>
          <w:color w:val="000000" w:themeColor="text1"/>
        </w:rPr>
        <w:drawing>
          <wp:inline distT="0" distB="0" distL="0" distR="0">
            <wp:extent cx="1914525" cy="1123950"/>
            <wp:effectExtent l="0" t="0" r="0" b="0"/>
            <wp:docPr id="2" name="Picture 2" descr="C:\Users\Budget.office\Desktop\log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get.office\Desktop\logo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E4" w:rsidRPr="006F49D3" w:rsidRDefault="00C43CE4" w:rsidP="00C43CE4">
      <w:pPr>
        <w:rPr>
          <w:rFonts w:ascii="GHEA Grapalat" w:hAnsi="GHEA Grapalat"/>
          <w:color w:val="000000" w:themeColor="text1"/>
          <w:sz w:val="28"/>
          <w:szCs w:val="28"/>
        </w:rPr>
      </w:pPr>
    </w:p>
    <w:p w:rsidR="00C43CE4" w:rsidRPr="006F49D3" w:rsidRDefault="00C43CE4" w:rsidP="00C43CE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C43CE4" w:rsidRPr="006F49D3" w:rsidRDefault="00C43CE4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C43CE4" w:rsidRPr="006F49D3" w:rsidRDefault="00C43CE4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C43CE4" w:rsidRPr="006F49D3" w:rsidRDefault="00C43CE4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C43CE4" w:rsidRPr="006F49D3" w:rsidRDefault="00C43CE4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6F49D3">
        <w:rPr>
          <w:rFonts w:ascii="GHEA Grapalat" w:hAnsi="GHEA Grapalat"/>
          <w:color w:val="000000" w:themeColor="text1"/>
          <w:sz w:val="24"/>
          <w:szCs w:val="24"/>
        </w:rPr>
        <w:t>ԵՐԵՎԱՆ-201</w:t>
      </w:r>
      <w:r w:rsidR="00145426">
        <w:rPr>
          <w:rFonts w:ascii="GHEA Grapalat" w:hAnsi="GHEA Grapalat"/>
          <w:color w:val="000000" w:themeColor="text1"/>
          <w:sz w:val="24"/>
          <w:szCs w:val="24"/>
        </w:rPr>
        <w:t>9</w:t>
      </w:r>
    </w:p>
    <w:p w:rsidR="00F27A0B" w:rsidRPr="006F49D3" w:rsidRDefault="00F27A0B" w:rsidP="007179F3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F27A0B" w:rsidRPr="006F49D3" w:rsidRDefault="00F27A0B" w:rsidP="007179F3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F27A0B" w:rsidRPr="006F49D3" w:rsidRDefault="00F27A0B" w:rsidP="007179F3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CC7F07" w:rsidRPr="006F49D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  <w:r w:rsidRPr="006F49D3">
        <w:rPr>
          <w:rFonts w:ascii="GHEA Grapalat" w:hAnsi="GHEA Grapalat" w:cs="Arial Unicode"/>
          <w:b/>
          <w:color w:val="000000" w:themeColor="text1"/>
          <w:lang w:eastAsia="ru-RU"/>
        </w:rPr>
        <w:t>ԲՈՎԱՆԴԱԿՈՒԹՅՈՒՆ</w:t>
      </w:r>
    </w:p>
    <w:p w:rsidR="00CC7F07" w:rsidRPr="006F49D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CC7F07" w:rsidRPr="006F49D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CC7F07" w:rsidRPr="006F49D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CC7F07" w:rsidRPr="006F49D3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color w:val="000000" w:themeColor="text1"/>
          <w:lang w:eastAsia="ru-RU"/>
        </w:rPr>
      </w:pPr>
      <w:r w:rsidRPr="006F49D3">
        <w:rPr>
          <w:rFonts w:ascii="GHEA Grapalat" w:hAnsi="GHEA Grapalat" w:cs="Arial Unicode"/>
          <w:b/>
          <w:color w:val="000000" w:themeColor="text1"/>
          <w:lang w:eastAsia="ru-RU"/>
        </w:rPr>
        <w:t>ՆԱԽԱԲԱՆ</w:t>
      </w:r>
      <w:r w:rsidR="008C5E8C" w:rsidRPr="006F49D3">
        <w:rPr>
          <w:rFonts w:ascii="GHEA Grapalat" w:hAnsi="GHEA Grapalat" w:cs="Arial Unicode"/>
          <w:b/>
          <w:color w:val="000000" w:themeColor="text1"/>
          <w:lang w:eastAsia="ru-RU"/>
        </w:rPr>
        <w:t>……………………………………………………………………………………………….3</w:t>
      </w:r>
    </w:p>
    <w:p w:rsidR="00CC7F07" w:rsidRPr="006F49D3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color w:val="000000" w:themeColor="text1"/>
          <w:lang w:eastAsia="ru-RU"/>
        </w:rPr>
      </w:pPr>
      <w:r w:rsidRPr="006F49D3">
        <w:rPr>
          <w:rFonts w:ascii="GHEA Grapalat" w:hAnsi="GHEA Grapalat" w:cs="Arial Unicode"/>
          <w:b/>
          <w:color w:val="000000" w:themeColor="text1"/>
          <w:lang w:eastAsia="ru-RU"/>
        </w:rPr>
        <w:t>ԳՈՐԾՈՒՆԵՈՒԹՅՈՒՆ</w:t>
      </w:r>
      <w:r w:rsidR="00774622" w:rsidRPr="006F49D3">
        <w:rPr>
          <w:rFonts w:ascii="GHEA Grapalat" w:hAnsi="GHEA Grapalat" w:cs="Arial Unicode"/>
          <w:b/>
          <w:color w:val="000000" w:themeColor="text1"/>
          <w:lang w:eastAsia="ru-RU"/>
        </w:rPr>
        <w:t>.</w:t>
      </w:r>
      <w:r w:rsidR="00144132" w:rsidRPr="006F49D3">
        <w:rPr>
          <w:rFonts w:ascii="GHEA Grapalat" w:hAnsi="GHEA Grapalat" w:cs="Arial Unicode"/>
          <w:b/>
          <w:color w:val="000000" w:themeColor="text1"/>
          <w:lang w:eastAsia="ru-RU"/>
        </w:rPr>
        <w:t>.</w:t>
      </w:r>
      <w:r w:rsidR="008C5E8C" w:rsidRPr="006F49D3">
        <w:rPr>
          <w:rFonts w:ascii="GHEA Grapalat" w:hAnsi="GHEA Grapalat" w:cs="Arial Unicode"/>
          <w:b/>
          <w:color w:val="000000" w:themeColor="text1"/>
          <w:lang w:eastAsia="ru-RU"/>
        </w:rPr>
        <w:t>………………………………………………………………………………3</w:t>
      </w:r>
    </w:p>
    <w:p w:rsidR="00F672B4" w:rsidRPr="006F49D3" w:rsidRDefault="00F672B4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</w:pPr>
      <w:r w:rsidRPr="006F49D3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eastAsia="ru-RU"/>
        </w:rPr>
        <w:t>Ինքնաշխատ գործառույթների իրականացում………………………………………..</w:t>
      </w:r>
      <w:r w:rsidR="00774622" w:rsidRPr="006F49D3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eastAsia="ru-RU"/>
        </w:rPr>
        <w:t>3</w:t>
      </w:r>
    </w:p>
    <w:p w:rsidR="00CC7F07" w:rsidRPr="006F49D3" w:rsidRDefault="00CC7F07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</w:pPr>
      <w:r w:rsidRPr="006F49D3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Տեղեկանքների պատրաստում և տրամադրում</w:t>
      </w:r>
      <w:r w:rsidR="008C5E8C" w:rsidRPr="006F49D3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eastAsia="ru-RU"/>
        </w:rPr>
        <w:t>……………………………………….3</w:t>
      </w:r>
    </w:p>
    <w:p w:rsidR="00BE6738" w:rsidRPr="006F49D3" w:rsidRDefault="00BE6738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6F49D3">
        <w:rPr>
          <w:rFonts w:ascii="GHEA Grapalat" w:hAnsi="GHEA Grapalat"/>
          <w:b/>
          <w:color w:val="000000" w:themeColor="text1"/>
        </w:rPr>
        <w:t>Աջակցության տրա</w:t>
      </w:r>
      <w:r w:rsidR="003B2605" w:rsidRPr="006F49D3">
        <w:rPr>
          <w:rFonts w:ascii="GHEA Grapalat" w:hAnsi="GHEA Grapalat"/>
          <w:b/>
          <w:color w:val="000000" w:themeColor="text1"/>
        </w:rPr>
        <w:t>մադրում……………………………………………………………….</w:t>
      </w:r>
      <w:r w:rsidR="006F49D3" w:rsidRPr="006F49D3">
        <w:rPr>
          <w:rFonts w:ascii="GHEA Grapalat" w:hAnsi="GHEA Grapalat"/>
          <w:b/>
          <w:color w:val="000000" w:themeColor="text1"/>
        </w:rPr>
        <w:t>.8</w:t>
      </w:r>
    </w:p>
    <w:p w:rsidR="006F49D3" w:rsidRPr="006F49D3" w:rsidRDefault="006F49D3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6F49D3">
        <w:rPr>
          <w:rFonts w:ascii="GHEA Grapalat" w:hAnsi="GHEA Grapalat"/>
          <w:b/>
          <w:color w:val="000000" w:themeColor="text1"/>
        </w:rPr>
        <w:t>Ազգային ժողովի կարողությունների զարգացում…………………………………….8</w:t>
      </w:r>
    </w:p>
    <w:p w:rsidR="00CC7F07" w:rsidRPr="006F49D3" w:rsidRDefault="00CC7F07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6F49D3">
        <w:rPr>
          <w:rFonts w:ascii="GHEA Grapalat" w:hAnsi="GHEA Grapalat"/>
          <w:b/>
          <w:color w:val="000000" w:themeColor="text1"/>
          <w:lang w:val="hy-AM"/>
        </w:rPr>
        <w:t>Ներգրավվածություն</w:t>
      </w:r>
      <w:r w:rsidR="002E5A94" w:rsidRPr="006F49D3">
        <w:rPr>
          <w:rFonts w:ascii="GHEA Grapalat" w:hAnsi="GHEA Grapalat"/>
          <w:b/>
          <w:color w:val="000000" w:themeColor="text1"/>
        </w:rPr>
        <w:t>ն</w:t>
      </w:r>
      <w:r w:rsidRPr="006F49D3">
        <w:rPr>
          <w:rFonts w:ascii="GHEA Grapalat" w:hAnsi="GHEA Grapalat"/>
          <w:b/>
          <w:color w:val="000000" w:themeColor="text1"/>
          <w:lang w:val="hy-AM"/>
        </w:rPr>
        <w:t xml:space="preserve"> այլ աշխատանքներում</w:t>
      </w:r>
      <w:r w:rsidR="00301354" w:rsidRPr="006F49D3">
        <w:rPr>
          <w:rFonts w:ascii="GHEA Grapalat" w:hAnsi="GHEA Grapalat"/>
          <w:b/>
          <w:color w:val="000000" w:themeColor="text1"/>
        </w:rPr>
        <w:t>……………………………………….</w:t>
      </w:r>
      <w:r w:rsidR="006F49D3" w:rsidRPr="006F49D3">
        <w:rPr>
          <w:rFonts w:ascii="GHEA Grapalat" w:hAnsi="GHEA Grapalat"/>
          <w:b/>
          <w:color w:val="000000" w:themeColor="text1"/>
        </w:rPr>
        <w:t>.</w:t>
      </w:r>
      <w:r w:rsidR="00301354" w:rsidRPr="006F49D3">
        <w:rPr>
          <w:rFonts w:ascii="GHEA Grapalat" w:hAnsi="GHEA Grapalat"/>
          <w:b/>
          <w:color w:val="000000" w:themeColor="text1"/>
        </w:rPr>
        <w:t>.</w:t>
      </w:r>
      <w:r w:rsidR="006F49D3" w:rsidRPr="006F49D3">
        <w:rPr>
          <w:rFonts w:ascii="GHEA Grapalat" w:hAnsi="GHEA Grapalat"/>
          <w:b/>
          <w:color w:val="000000" w:themeColor="text1"/>
        </w:rPr>
        <w:t>8</w:t>
      </w:r>
    </w:p>
    <w:p w:rsidR="00AD0F43" w:rsidRPr="006F49D3" w:rsidRDefault="00AD0F43" w:rsidP="0060112F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AD0F43" w:rsidRPr="006F49D3" w:rsidRDefault="00AD0F43" w:rsidP="00AD0F43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CC7F07" w:rsidRPr="006F49D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B64F95" w:rsidRPr="006F49D3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B64F95" w:rsidRPr="006F49D3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6F49D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6F49D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6F49D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6F49D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6F49D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6F49D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6F49D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6F49D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F260B3" w:rsidRPr="006F49D3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F260B3" w:rsidRPr="006F49D3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145426" w:rsidRDefault="00145426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476EB2" w:rsidRPr="006F49D3" w:rsidRDefault="00476EB2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  <w:r w:rsidRPr="006F49D3">
        <w:rPr>
          <w:rFonts w:ascii="GHEA Grapalat" w:hAnsi="GHEA Grapalat" w:cs="Arial Unicode"/>
          <w:b/>
          <w:color w:val="000000" w:themeColor="text1"/>
          <w:lang w:val="hy-AM" w:eastAsia="ru-RU"/>
        </w:rPr>
        <w:lastRenderedPageBreak/>
        <w:t>ՆԱԽԱԲԱՆ</w:t>
      </w:r>
    </w:p>
    <w:p w:rsidR="00476EB2" w:rsidRPr="006F49D3" w:rsidRDefault="00476EB2" w:rsidP="001F0A9B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  <w:color w:val="000000" w:themeColor="text1"/>
          <w:lang w:val="hy-AM" w:eastAsia="ru-RU"/>
        </w:rPr>
      </w:pPr>
    </w:p>
    <w:p w:rsidR="00F9019C" w:rsidRPr="006F49D3" w:rsidRDefault="00F9019C" w:rsidP="0013457B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Բյուջետային գրասենյակը </w:t>
      </w:r>
      <w:r w:rsidR="0060112F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հաշվետու ժամանակահատվածում </w:t>
      </w:r>
      <w:r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գործել է հետևյալ կազմով՝ Գագիկ Բարսեղյան` համակարգող փորձագետ</w:t>
      </w:r>
      <w:r w:rsidR="00F672B4"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  <w:r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Աշոտ Եղիազարյան</w:t>
      </w:r>
      <w:r w:rsidR="00F672B4"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և Աշոտ Ավետիսյան</w:t>
      </w:r>
      <w:r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` փորձագետ</w:t>
      </w:r>
      <w:r w:rsidR="00F672B4"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ներ</w:t>
      </w:r>
      <w:r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:</w:t>
      </w:r>
    </w:p>
    <w:p w:rsidR="00585A2B" w:rsidRPr="006F49D3" w:rsidRDefault="00585A2B" w:rsidP="00585A2B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Բյուջետային գրասենյակի </w:t>
      </w:r>
      <w:r w:rsidR="00B00136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կողմից կատարված</w:t>
      </w:r>
      <w:r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աշխատանքների վերաբերյալ տարեկան</w:t>
      </w:r>
      <w:r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հաշվետվությունը կազմվել է Ազգային ժողովի </w:t>
      </w:r>
      <w:r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աշխատակարգի 120-րդ կետի</w:t>
      </w:r>
      <w:r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պահանջներից ելնելով:</w:t>
      </w:r>
    </w:p>
    <w:p w:rsidR="001F0A9B" w:rsidRPr="006F49D3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color w:val="000000" w:themeColor="text1"/>
          <w:sz w:val="16"/>
          <w:szCs w:val="16"/>
          <w:lang w:val="hy-AM" w:eastAsia="ru-RU"/>
        </w:rPr>
      </w:pPr>
    </w:p>
    <w:p w:rsidR="001F0A9B" w:rsidRPr="006F49D3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</w:pPr>
      <w:r w:rsidRPr="006F49D3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ԳՈՐԾՈՒՆԵՈՒԹՅՈՒՆ</w:t>
      </w:r>
    </w:p>
    <w:p w:rsidR="000B15CC" w:rsidRPr="006F49D3" w:rsidRDefault="000B15CC" w:rsidP="000D240F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16"/>
          <w:szCs w:val="16"/>
          <w:lang w:val="hy-AM"/>
        </w:rPr>
      </w:pPr>
    </w:p>
    <w:p w:rsidR="00F672B4" w:rsidRPr="006F49D3" w:rsidRDefault="00F672B4" w:rsidP="0013457B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</w:pPr>
      <w:r w:rsidRPr="006F49D3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Ինքնաշխատ</w:t>
      </w:r>
      <w:r w:rsidR="00145426" w:rsidRPr="00145426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 xml:space="preserve"> </w:t>
      </w:r>
      <w:r w:rsidRPr="006F49D3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գործառույթների իրականացում</w:t>
      </w:r>
    </w:p>
    <w:p w:rsidR="005F1134" w:rsidRPr="006F49D3" w:rsidRDefault="005F1134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color w:val="000000" w:themeColor="text1"/>
          <w:sz w:val="6"/>
          <w:szCs w:val="6"/>
          <w:u w:val="single"/>
          <w:lang w:val="hy-AM" w:eastAsia="ru-RU"/>
        </w:rPr>
      </w:pPr>
    </w:p>
    <w:p w:rsidR="00585A2B" w:rsidRPr="006F49D3" w:rsidRDefault="005F1134" w:rsidP="00585A2B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Բյուջետային գրասենյակը ղեկավարվելով</w:t>
      </w:r>
      <w:r w:rsidR="00145426" w:rsidRPr="00145426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60112F"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Ազգային ժողովի </w:t>
      </w:r>
      <w:r w:rsidR="0060112F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աշխատակարգի</w:t>
      </w:r>
      <w:r w:rsidR="00145426" w:rsidRPr="00145426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60112F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115-րդ կետի 10-րդ ենթակետ</w:t>
      </w:r>
      <w:r w:rsidR="00F20977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ով</w:t>
      </w:r>
      <w:r w:rsidR="0060112F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ու </w:t>
      </w:r>
      <w:r w:rsidR="00F20977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116</w:t>
      </w:r>
      <w:r w:rsidR="0060112F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-րդ </w:t>
      </w:r>
      <w:r w:rsidR="00F20977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կետի 2-րդ ենթակետով</w:t>
      </w:r>
      <w:r w:rsidR="0060112F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 սահմանված ժամկետներում</w:t>
      </w:r>
      <w:r w:rsidR="00145426" w:rsidRPr="00145426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Pr="006F49D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պատրստել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Ազգային ժողովի ֆինանսավարկային և բյուջետային հարցերի մշտական հանձնաժողովին է տրամադրել</w:t>
      </w:r>
      <w:r w:rsidR="00145426" w:rsidRPr="001454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85A2B"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201</w:t>
      </w:r>
      <w:r w:rsidR="00585A2B" w:rsidRPr="004A53AB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="00585A2B"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</w:t>
      </w:r>
      <w:r w:rsidR="00585A2B"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պետական բյուջեի կատարման մասին տարեկան հաշվետվության</w:t>
      </w:r>
      <w:r w:rsidR="00585A2B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և </w:t>
      </w:r>
      <w:r w:rsidR="00585A2B" w:rsidRPr="006F49D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Հայաստանի Հանրապետության 201</w:t>
      </w:r>
      <w:r w:rsidR="00585A2B" w:rsidRPr="004A53AB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8</w:t>
      </w:r>
      <w:r w:rsidR="00585A2B" w:rsidRPr="006F49D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թվականի առաջին </w:t>
      </w:r>
      <w:r w:rsidR="00585A2B" w:rsidRPr="004A53AB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եռամսյակի</w:t>
      </w:r>
      <w:r w:rsidR="00CB00D9" w:rsidRPr="004A53AB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, </w:t>
      </w:r>
      <w:r w:rsidR="00585A2B" w:rsidRPr="004A53AB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առաջին կիսամյակի</w:t>
      </w:r>
      <w:r w:rsidR="00145426" w:rsidRPr="00145426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CB00D9" w:rsidRPr="004A53AB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և ինն ամիսների </w:t>
      </w:r>
      <w:r w:rsidR="00585A2B" w:rsidRPr="006F49D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պետական բյուջեի կատարման ընթացքի վերաբերյալ Կառավարության ներկայացրած տեղեկանք</w:t>
      </w:r>
      <w:r w:rsidR="00585A2B" w:rsidRPr="004A53AB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ներ</w:t>
      </w:r>
      <w:r w:rsidR="00585A2B" w:rsidRPr="006F49D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ի ամփոփ նկարագ</w:t>
      </w:r>
      <w:r w:rsidR="00585A2B" w:rsidRPr="004A53AB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րերը</w:t>
      </w:r>
      <w:r w:rsidR="00CB00D9" w:rsidRPr="006F49D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:</w:t>
      </w:r>
    </w:p>
    <w:p w:rsidR="005F1134" w:rsidRPr="004A53AB" w:rsidRDefault="005F1134" w:rsidP="0013457B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CE4AAC" w:rsidRPr="006F49D3" w:rsidRDefault="00CE4AAC" w:rsidP="00CE4AAC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6"/>
          <w:szCs w:val="6"/>
          <w:lang w:val="hy-AM"/>
        </w:rPr>
      </w:pPr>
    </w:p>
    <w:p w:rsidR="00F20977" w:rsidRPr="006F49D3" w:rsidRDefault="00F20977" w:rsidP="0013457B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</w:pPr>
      <w:r w:rsidRPr="006F49D3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Տեղեկանքների պատրաստում և տրամադրում</w:t>
      </w:r>
    </w:p>
    <w:p w:rsidR="00F20977" w:rsidRPr="006F49D3" w:rsidRDefault="00F20977" w:rsidP="00F2097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color w:val="000000" w:themeColor="text1"/>
          <w:sz w:val="6"/>
          <w:szCs w:val="6"/>
          <w:lang w:val="hy-AM" w:eastAsia="ru-RU"/>
        </w:rPr>
      </w:pPr>
    </w:p>
    <w:p w:rsidR="0022175A" w:rsidRPr="006F49D3" w:rsidRDefault="00F20977" w:rsidP="00176A13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Բյուջետային գրասենյակը հաշվետու ժամանակահատվածում իրականացնելով իր գործառույթները </w:t>
      </w:r>
      <w:r w:rsidR="000372CE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ս</w:t>
      </w:r>
      <w:r w:rsidR="000372CE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տացված </w:t>
      </w:r>
      <w:r w:rsidR="000372CE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55 հարցումներին ի պատասխան,</w:t>
      </w:r>
      <w:r w:rsidR="00145426" w:rsidRPr="0014542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372CE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պատրաստել և </w:t>
      </w:r>
      <w:r w:rsidR="000372CE"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Հայաստանի Հանրապետության </w:t>
      </w:r>
      <w:r w:rsidR="000372CE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</w:t>
      </w:r>
      <w:r w:rsidR="000372CE"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զգային ժողովի նախագահի</w:t>
      </w:r>
      <w:r w:rsidR="000372CE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տեղակալներին</w:t>
      </w:r>
      <w:r w:rsidR="000372CE"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 բոլոր մշտական հանձնաժողովներին ու  խմբակցություններին</w:t>
      </w:r>
      <w:r w:rsidR="000372CE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 ինչպես նաև</w:t>
      </w:r>
      <w:r w:rsidR="000372CE"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պատգամավորների</w:t>
      </w:r>
      <w:r w:rsidR="00145426" w:rsidRPr="00145426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0372CE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է </w:t>
      </w:r>
      <w:r w:rsidR="000372CE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տրամադր</w:t>
      </w:r>
      <w:r w:rsidR="000372CE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</w:t>
      </w:r>
      <w:r w:rsidR="000372CE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լ </w:t>
      </w:r>
      <w:r w:rsidR="0055487D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397</w:t>
      </w:r>
      <w:r w:rsidR="000372CE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տեսակի</w:t>
      </w:r>
      <w:r w:rsidR="000372CE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տեղեկանքներ (առաջին եռամսյակ՝ </w:t>
      </w:r>
      <w:r w:rsidR="000372CE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68</w:t>
      </w:r>
      <w:r w:rsidR="000372CE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տեղեկանք, երկրորդ եռամսյակ՝ </w:t>
      </w:r>
      <w:r w:rsidR="000372CE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106</w:t>
      </w:r>
      <w:r w:rsidR="000372CE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տեղեկանք</w:t>
      </w:r>
      <w:r w:rsidR="000372CE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երրորդ եռամսյակ` 113</w:t>
      </w:r>
      <w:r w:rsidR="004A2284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տեղեկանք</w:t>
      </w:r>
      <w:r w:rsidR="0055487D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չորրորդ եռամսյակ՝ 110</w:t>
      </w:r>
      <w:r w:rsidR="004A2284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տեղեկանք</w:t>
      </w:r>
      <w:r w:rsidR="00176A13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): </w:t>
      </w:r>
      <w:r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lastRenderedPageBreak/>
        <w:t>Մասնավորապես, Բյուջետային գրասենյակը</w:t>
      </w:r>
      <w:r w:rsidR="00494111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  <w:r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ղեկավարվելով</w:t>
      </w:r>
      <w:r w:rsidR="00145426" w:rsidRPr="00145426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FC02C8"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Ազգային ժողովի </w:t>
      </w:r>
      <w:r w:rsidR="00FC02C8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աշխատակարգի</w:t>
      </w:r>
      <w:r w:rsidR="0022175A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`</w:t>
      </w:r>
    </w:p>
    <w:p w:rsidR="00F20977" w:rsidRPr="006F49D3" w:rsidRDefault="00FC02C8" w:rsidP="002217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115-րդ կետի 5-րդ ենթակետով և 117-րդ կետի 3-րդ ենթակետով</w:t>
      </w:r>
      <w:r w:rsidR="0022175A" w:rsidRPr="004A53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F20977"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յուրաքանչյուր ամսվա 1-ի դրությամբ, </w:t>
      </w:r>
      <w:r w:rsidR="00F20977"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ոլորտային  տեղեկանքներ </w:t>
      </w:r>
      <w:r w:rsidR="00F20977"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201</w:t>
      </w:r>
      <w:r w:rsidR="009F3D8B" w:rsidRPr="004A53AB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="00F20977"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թ. Հայաստանի Հանրապետության պետական բյուջեով նախատեսված ծախսերի կատարման ընթացքի վերաբերյալ</w:t>
      </w:r>
      <w:r w:rsidR="00F20977" w:rsidRPr="004A53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="00F84376" w:rsidRPr="004A53AB">
        <w:rPr>
          <w:rFonts w:ascii="GHEA Grapalat" w:hAnsi="GHEA Grapalat"/>
          <w:color w:val="000000" w:themeColor="text1"/>
          <w:sz w:val="24"/>
          <w:szCs w:val="24"/>
          <w:lang w:val="hy-AM"/>
        </w:rPr>
        <w:t>հունվար-</w:t>
      </w:r>
      <w:r w:rsidR="000372CE" w:rsidRPr="004A53AB">
        <w:rPr>
          <w:rFonts w:ascii="GHEA Grapalat" w:hAnsi="GHEA Grapalat"/>
          <w:color w:val="000000" w:themeColor="text1"/>
          <w:sz w:val="24"/>
          <w:szCs w:val="24"/>
          <w:lang w:val="hy-AM"/>
        </w:rPr>
        <w:t>դեկտեմբեր</w:t>
      </w:r>
      <w:r w:rsidR="00F20977" w:rsidRPr="004A53AB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F20977"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Պատրաստված </w:t>
      </w:r>
      <w:r w:rsidR="00F84376" w:rsidRPr="004A53AB">
        <w:rPr>
          <w:rFonts w:ascii="GHEA Grapalat" w:hAnsi="GHEA Grapalat"/>
          <w:color w:val="000000" w:themeColor="text1"/>
          <w:sz w:val="24"/>
          <w:szCs w:val="24"/>
          <w:lang w:val="hy-AM"/>
        </w:rPr>
        <w:t>237</w:t>
      </w:r>
      <w:r w:rsidR="00145426" w:rsidRPr="001454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95BF2" w:rsidRPr="004A53AB">
        <w:rPr>
          <w:rFonts w:ascii="GHEA Grapalat" w:hAnsi="GHEA Grapalat"/>
          <w:color w:val="000000" w:themeColor="text1"/>
          <w:sz w:val="24"/>
          <w:szCs w:val="24"/>
          <w:lang w:val="hy-AM"/>
        </w:rPr>
        <w:t>տեսակի</w:t>
      </w:r>
      <w:r w:rsidR="00145426" w:rsidRPr="001454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0977"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տեղեկանքները</w:t>
      </w:r>
      <w:r w:rsidR="00F20977"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տրամադրվել են Ազգային ժողովի համապատասխան մշտական հանձնաժողովներին՝ ըստ իրենց գործունեության ոլորտների, ինչպես նաև Աժ </w:t>
      </w:r>
      <w:r w:rsidR="009F3D8B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նախագահի </w:t>
      </w:r>
      <w:r w:rsidR="00F20977"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տեղակալներին</w:t>
      </w:r>
      <w:r w:rsidR="00F20977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  <w:r w:rsidR="00F20977"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բոլոր խմբակցություններին</w:t>
      </w:r>
      <w:r w:rsidR="00F20977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և պատգամավորների</w:t>
      </w:r>
      <w:r w:rsidR="00F20977"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: Մասնավորապես,</w:t>
      </w:r>
    </w:p>
    <w:p w:rsidR="009F3D8B" w:rsidRPr="006F49D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առողջապահության և սոցիալական հարցերի մշտական հանձնաժողովին՝ 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առողջապահության և սոցիալական պաշտպանության ոլորտների ծախսեր,</w:t>
      </w:r>
    </w:p>
    <w:p w:rsidR="009F3D8B" w:rsidRPr="006F49D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արտաքին հարաբերությունների մշտական հանձնաժողովին՝ 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արտաքին հարաբերությունների ոլորտի ծախսեր,</w:t>
      </w:r>
    </w:p>
    <w:p w:rsidR="009F3D8B" w:rsidRPr="006F49D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գիտության, կրթության, մշակույթի, երիտասարդության եւ սպորտի հարցերի մշտական հանձնաժողովին՝ 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կրթության, հանգստի, մշակույթի և կրոնի,  </w:t>
      </w:r>
      <w:r w:rsidRPr="006F49D3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հանրային ծառայություններ</w:t>
      </w:r>
      <w:r w:rsidRPr="006F49D3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բաժնի</w:t>
      </w:r>
      <w:r w:rsidRPr="006F49D3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§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հետազոտական աշխատանք</w:t>
      </w:r>
      <w:r w:rsidRPr="006F49D3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Pr="006F49D3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§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հանրային ծառայությունների գծով հետազոտական և նախագծային աշխատանքներ</w:t>
      </w:r>
      <w:r w:rsidRPr="006F49D3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խմբերի համար</w:t>
      </w:r>
      <w:r w:rsidR="00145426" w:rsidRPr="001454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նախատեսված  ծախսեր</w:t>
      </w: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F3D8B" w:rsidRPr="006F49D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տարածքային կառավարման, տեղական ինքնակառավարման, գյուղատնտես</w:t>
      </w:r>
      <w:r w:rsidR="00145426" w:rsidRPr="00145426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ության</w:t>
      </w: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եւ բնապահպանության հարցերի մշտական հանձնաժողովին՝ 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 տարածքային կառավարման և զարգացման նախարարության, մարզպետարանների, կառավարության տարբեր մակարդակների միջև իրականացվող ընդհանուր բնույթի տրանսֆերտների, </w:t>
      </w:r>
      <w:r w:rsidRPr="006F49D3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Բնակարանային շինարարություն և կոմունալ ծառայություններ</w:t>
      </w:r>
      <w:r w:rsidRPr="006F49D3">
        <w:rPr>
          <w:rFonts w:ascii="Arial Armenian" w:hAnsi="Arial Armenian"/>
          <w:color w:val="000000" w:themeColor="text1"/>
          <w:sz w:val="24"/>
          <w:szCs w:val="24"/>
          <w:lang w:val="hy-AM"/>
        </w:rPr>
        <w:t>¦,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գյուղատնտեսության, անտառային տնտեսության, ձկնորսության և որսորդության, ջրամատակարարման և շրջակա միջավայրի պաշտպանության ոլորտների ծախսեր,</w:t>
      </w:r>
    </w:p>
    <w:p w:rsidR="009F3D8B" w:rsidRPr="006F49D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պաշտպանության և անվտանգության հարցերի մշտական հանձնաժողովին՝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պաշտպանության, հասարակական կարգի և անվտանգության ու փրկարար ծառայության ոլորտների ծախսեր</w:t>
      </w: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F3D8B" w:rsidRPr="006F49D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lastRenderedPageBreak/>
        <w:t>պետական-իրավական և մարդու իրավունքների պաշտպանության հարցերի մշտական հանձնաժողովին՝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դատական գործունեության և իրավական պաշտպանության, դատախազության, կալանավայրերի ու նախաքննության, մարդու իրավունքների պաշտպանի բնագավառներում ծախսեր</w:t>
      </w: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F3D8B" w:rsidRPr="006F49D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ֆինանսավարկային եւ բյուջետային հարցերի մշտական հանձնաժողովին՝ պետական բյուջեի ծախսեր, ներառյալ 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պետական պարտքի գծով գործառնություններին ուղղված ծախսեր,  </w:t>
      </w:r>
    </w:p>
    <w:p w:rsidR="009F3D8B" w:rsidRPr="006F49D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տնտեսական հարցերի մշտական հանձնաժողովին՝ </w:t>
      </w:r>
      <w:r w:rsidRPr="006F49D3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Տնտեսական հարաբերություններ</w:t>
      </w:r>
      <w:r w:rsidRPr="006F49D3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="00AE4864" w:rsidRPr="00AE486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բաժնի</w:t>
      </w:r>
      <w:r w:rsidR="00AE4864" w:rsidRPr="00AE48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F49D3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տնտեսական, առևտրային աշխատանքի գծով հարաբերություններ</w:t>
      </w:r>
      <w:r w:rsidRPr="006F49D3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="00AE4864" w:rsidRPr="00AE486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խմբի, Գյումրու և Վանաձորի տեխնոլոգիական կենտրոնների գործունեության իրականացման ծրագրի, ՏՏ ոլորտի խթանման ծառայությունների, լեռնաարդյունահանման, արդյունաբերության և շինարարության, տրանսպորտի և կապի, </w:t>
      </w:r>
      <w:r w:rsidRPr="006F49D3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Բնակարանային շինարարություն և կոմունալ ծառայությունների (այլ դասերին չպատկանող)</w:t>
      </w:r>
      <w:r w:rsidRPr="006F49D3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¦, 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վառելիքի և էներգետիկայի ոլորտների ծախսեր,</w:t>
      </w:r>
    </w:p>
    <w:p w:rsidR="009F3D8B" w:rsidRPr="006F49D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բյուջեի ծախսերն ամբողջությամբ, ըստ հիմնական ծախսային ուղությունների:</w:t>
      </w:r>
    </w:p>
    <w:p w:rsidR="009F3D8B" w:rsidRPr="006F49D3" w:rsidRDefault="009F3D8B" w:rsidP="009F3D8B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F49D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Տեղեկատվության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աղբյուրներն են հանդիսացել </w:t>
      </w:r>
      <w:r w:rsidRPr="006F49D3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2018 թվականի պետական բյուջեի մասին</w:t>
      </w:r>
      <w:r w:rsidRPr="006F49D3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օրենքը, Հայաստանի Հանրապետության կառավարության 28.12.2017 թվականի թիվ 1717-Ն որոշումը</w:t>
      </w:r>
      <w:r w:rsidRPr="006F49D3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§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2018 թվականի պետական բյուջեի կատարումն ապահովող միջոցառումների մասին</w:t>
      </w:r>
      <w:r w:rsidRPr="006F49D3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</w:t>
      </w:r>
      <w:hyperlink w:history="1">
        <w:r w:rsidRPr="006F49D3">
          <w:rPr>
            <w:rStyle w:val="Hyperlink"/>
            <w:rFonts w:ascii="GHEA Grapalat" w:hAnsi="GHEA Grapalat"/>
            <w:color w:val="000000" w:themeColor="text1"/>
            <w:sz w:val="24"/>
            <w:szCs w:val="24"/>
            <w:shd w:val="clear" w:color="auto" w:fill="FFFFFF"/>
            <w:lang w:val="hy-AM"/>
          </w:rPr>
          <w:t xml:space="preserve">www.e-gօv.am </w:t>
        </w:r>
        <w:r w:rsidRPr="006F49D3">
          <w:rPr>
            <w:rStyle w:val="Hyperlink"/>
            <w:rFonts w:ascii="GHEA Grapalat" w:hAnsi="GHEA Grapalat" w:cs="Arial"/>
            <w:color w:val="000000" w:themeColor="text1"/>
            <w:sz w:val="24"/>
            <w:szCs w:val="24"/>
            <w:shd w:val="clear" w:color="auto" w:fill="FFFFFF"/>
            <w:lang w:val="hy-AM"/>
          </w:rPr>
          <w:t>(էլեկտրոնային</w:t>
        </w:r>
      </w:hyperlink>
      <w:r w:rsidRPr="006F49D3">
        <w:rPr>
          <w:rStyle w:val="apple-converted-space"/>
          <w:rFonts w:ascii="GHEA Grapalat" w:hAnsi="GHEA Grapalat" w:cs="Arial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կառավարում) 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ինտերնետային կայքի </w:t>
      </w:r>
      <w:r w:rsidRPr="006F49D3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Ինտերակտիվ բյուջե</w:t>
      </w:r>
      <w:r w:rsidRPr="006F49D3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բաժինը:</w:t>
      </w:r>
    </w:p>
    <w:p w:rsidR="009F3D8B" w:rsidRPr="006F49D3" w:rsidRDefault="009F3D8B" w:rsidP="009F3D8B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Վերոնշյալ տեղեկանքներն ընդգրկում են Հայաստանի Հանրապետության պետական բյուջեների 11 ծախսային ուղղություններից 10-ը, որոնք ներառում են շուրջ 40 ոլորտներ ու   100-ից ավելի ենթաոլորտներ՝ կազմելով Հայաստանի Հանրապետության 2018թ. պետական բյուջեի ծախսերի շուրջ 90 %-ը:</w:t>
      </w:r>
    </w:p>
    <w:p w:rsidR="00394182" w:rsidRPr="006F49D3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lastRenderedPageBreak/>
        <w:t>115-րդ կետի 5-րդ ենթակետով և  117-րդ կետի 3-րդ ենթակետով</w:t>
      </w:r>
      <w:r w:rsidRPr="004A53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F20977"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</w:t>
      </w:r>
      <w:r w:rsidR="00F84376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14</w:t>
      </w:r>
      <w:r w:rsidR="00AE4864" w:rsidRPr="00AE486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A95BF2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տեսակ</w:t>
      </w:r>
      <w:r w:rsidR="00AC0039" w:rsidRPr="00AC0039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ի</w:t>
      </w:r>
      <w:r w:rsidR="00AE4864" w:rsidRPr="00AE486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F20977"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տեղեկանքներ </w:t>
      </w:r>
      <w:r w:rsidR="00F20977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 201</w:t>
      </w:r>
      <w:r w:rsidR="004A344F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</w:t>
      </w:r>
      <w:r w:rsidR="00F20977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թվականի </w:t>
      </w:r>
      <w:r w:rsidR="00F20977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պետական բյուջեով նախատեսված եկամուտների հավաքագրման ընթացքի վերաբերյալ (</w:t>
      </w:r>
      <w:r w:rsidR="00CD3ADA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հունվար</w:t>
      </w:r>
      <w:r w:rsidR="00F84376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ից </w:t>
      </w:r>
      <w:r w:rsidR="009C4500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հունվար-հոկտեմբեր</w:t>
      </w:r>
      <w:r w:rsidR="00F20977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)՝ ներառյալ  201</w:t>
      </w:r>
      <w:r w:rsidR="00394182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7</w:t>
      </w:r>
      <w:r w:rsidR="00F20977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-201</w:t>
      </w:r>
      <w:r w:rsidR="00394182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8</w:t>
      </w:r>
      <w:r w:rsidR="00F20977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թթ տվյալները: </w:t>
      </w:r>
      <w:r w:rsidR="00394182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Դրանք տրամադրվել են Հայաստանի Հանրապետության Ազգային ժողովի նախագահի տեղակալներին</w:t>
      </w:r>
      <w:r w:rsidR="00394182"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բոլոր  մշտական հանձնաժողովներին ու խմբակցություններին, պատգամավորների: </w:t>
      </w:r>
    </w:p>
    <w:p w:rsidR="00394182" w:rsidRPr="006F49D3" w:rsidRDefault="00394182" w:rsidP="00394182">
      <w:pPr>
        <w:pStyle w:val="ListParagraph"/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բյուջեի կատարման 2017-2018 թթ.  ամսական ամփոփ բնութագրերը և </w:t>
      </w:r>
      <w:r w:rsidRPr="006F49D3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2018 թվականի պետական բյուջեի կատարումն ապահովող միջոցառումների մասին</w:t>
      </w:r>
      <w:r w:rsidRPr="006F49D3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կառավարության 28.12.2017 թվականի թիվ 1717-Ն որոշումը;</w:t>
      </w:r>
    </w:p>
    <w:p w:rsidR="00411BA4" w:rsidRPr="006F49D3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4A53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F20977"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</w:t>
      </w:r>
      <w:r w:rsidR="00F20977"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տեղեկանքներ </w:t>
      </w:r>
      <w:r w:rsidR="00F20977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 201</w:t>
      </w:r>
      <w:r w:rsidR="008E1442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</w:t>
      </w:r>
      <w:r w:rsidR="00F20977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թվականի սոցիալ-տնտեսական իրավիճակը բնութագրող հիմնական ցուցանիշների վերաբերյալ (</w:t>
      </w:r>
      <w:r w:rsidR="00F20977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201</w:t>
      </w:r>
      <w:r w:rsidR="00CD3ADA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</w:t>
      </w:r>
      <w:r w:rsidR="00F20977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թ.</w:t>
      </w:r>
      <w:r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`</w:t>
      </w:r>
      <w:r w:rsidR="00F20977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հունվար</w:t>
      </w:r>
      <w:r w:rsidR="00F84376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ից</w:t>
      </w:r>
      <w:r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հունվար-</w:t>
      </w:r>
      <w:r w:rsidR="009C4500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նոյեմբեր</w:t>
      </w:r>
      <w:r w:rsidR="00F20977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 ներառյալ  201</w:t>
      </w:r>
      <w:r w:rsidR="00CD3ADA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</w:t>
      </w:r>
      <w:r w:rsidR="00F20977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-201</w:t>
      </w:r>
      <w:r w:rsidR="00CD3ADA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7</w:t>
      </w:r>
      <w:r w:rsidR="00F20977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թթ տվյալները</w:t>
      </w:r>
      <w:r w:rsidR="009C4500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</w:t>
      </w:r>
      <w:r w:rsidR="00F20977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  <w:r w:rsidR="00AC0039" w:rsidRPr="00AC003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20977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Պատրաստված </w:t>
      </w:r>
      <w:r w:rsidR="00F84376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14</w:t>
      </w:r>
      <w:r w:rsidR="00AC0039" w:rsidRPr="00AC003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95BF2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տեսակի</w:t>
      </w:r>
      <w:r w:rsidR="00F20977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տեղեկանքները </w:t>
      </w:r>
      <w:r w:rsidR="00F20977"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տրամադրվել են </w:t>
      </w:r>
      <w:r w:rsidR="00411BA4"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Հայաստանի Հանրապետության </w:t>
      </w:r>
      <w:r w:rsidR="003E0CFE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</w:t>
      </w:r>
      <w:r w:rsidR="00411BA4"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զգային ժողովի նախագահի</w:t>
      </w:r>
      <w:r w:rsidR="00411BA4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տեղակալներին</w:t>
      </w:r>
      <w:r w:rsidR="00411BA4"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 բոլոր մշտական հանձնաժողովներին ու խմբակցություններին</w:t>
      </w:r>
      <w:r w:rsidR="003F667F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 ինչպես նա</w:t>
      </w:r>
      <w:r w:rsidR="003F667F"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և</w:t>
      </w:r>
      <w:r w:rsidR="00411BA4"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պատգամավորների: </w:t>
      </w:r>
    </w:p>
    <w:p w:rsidR="008E1442" w:rsidRPr="006F49D3" w:rsidRDefault="008E1442" w:rsidP="008E1442">
      <w:pPr>
        <w:pStyle w:val="ListParagraph"/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F49D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Տեղեկատվության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աղբյուրներ են հանդիսացել Հայաստանի Հանրապետության ազգային վիճակագրական ծառայության ինտերնետային կայքի հրապարակումները</w:t>
      </w:r>
      <w:r w:rsidR="00AC0039" w:rsidRPr="00AC003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2015-2018թթ  ՀՀ սոցիալ-տնտեսական վիճակի վերաբերյալ;</w:t>
      </w:r>
    </w:p>
    <w:p w:rsidR="00BB0FF9" w:rsidRPr="006F49D3" w:rsidRDefault="00BB0FF9" w:rsidP="00BB0F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 </w:t>
      </w:r>
      <w:r w:rsidR="00F84376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121</w:t>
      </w: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AC0039" w:rsidRPr="00AC0039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տեսակի</w:t>
      </w: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տեղեկանքներ 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2018 թվականի պետական պարտքի վերաբերյալ՝ 2018 թվականի </w:t>
      </w:r>
      <w:r w:rsidR="00F84376" w:rsidRPr="004A53AB">
        <w:rPr>
          <w:rFonts w:ascii="GHEA Grapalat" w:hAnsi="GHEA Grapalat"/>
          <w:color w:val="000000" w:themeColor="text1"/>
          <w:sz w:val="24"/>
          <w:szCs w:val="24"/>
          <w:lang w:val="hy-AM"/>
        </w:rPr>
        <w:t>հունվար-ն</w:t>
      </w:r>
      <w:r w:rsidR="00C07338" w:rsidRPr="004A53AB">
        <w:rPr>
          <w:rFonts w:ascii="GHEA Grapalat" w:hAnsi="GHEA Grapalat"/>
          <w:color w:val="000000" w:themeColor="text1"/>
          <w:sz w:val="24"/>
          <w:szCs w:val="24"/>
          <w:lang w:val="hy-AM"/>
        </w:rPr>
        <w:t>ոյեմբեր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ամիսների վերջի դրությամբ, </w:t>
      </w:r>
      <w:r w:rsidR="00263342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ներառյալ  201</w:t>
      </w:r>
      <w:r w:rsidR="00263342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263342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-201</w:t>
      </w:r>
      <w:r w:rsidR="00263342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7</w:t>
      </w:r>
      <w:r w:rsidR="00263342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թթ տվյալները</w:t>
      </w:r>
      <w:r w:rsidR="00263342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  <w:r w:rsidR="00AC0039" w:rsidRPr="00AC003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որոնք  </w:t>
      </w: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տրամադրվել են Հայաստանի </w:t>
      </w: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lastRenderedPageBreak/>
        <w:t>Հանրապետության Ազգային ժողովի նախագահի տեղակալներին, բոլոր մշտական հանձնաժողովներին ու խմբակցություններին,  ինչպես նաև պատգամավորների:</w:t>
      </w:r>
    </w:p>
    <w:p w:rsidR="00BB0FF9" w:rsidRPr="006F49D3" w:rsidRDefault="00BB0FF9" w:rsidP="00BB0FF9">
      <w:pPr>
        <w:pStyle w:val="ListParagraph"/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պարտքի ամս</w:t>
      </w:r>
      <w:r w:rsidR="00AC0039" w:rsidRPr="00AC0039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կան տեղեկագրերը;</w:t>
      </w:r>
    </w:p>
    <w:p w:rsidR="00411BA4" w:rsidRPr="006F49D3" w:rsidRDefault="00BB0FF9" w:rsidP="00411B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Ազգային ժողովի ֆինանսավարկային և բյուջետային հարցերի մշտական հանձնաժողովի</w:t>
      </w:r>
      <w:r w:rsidR="00043164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և պատգամավորների</w:t>
      </w:r>
      <w:r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հարց</w:t>
      </w:r>
      <w:r w:rsidR="00043164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ումների հիման վրա </w:t>
      </w:r>
      <w:r w:rsidR="00722B4C"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</w:t>
      </w:r>
      <w:r w:rsidR="00043164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և նրանց </w:t>
      </w:r>
      <w:r w:rsidR="00722B4C"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է  </w:t>
      </w:r>
      <w:r w:rsidR="00043164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տրամադրել </w:t>
      </w:r>
      <w:r w:rsidR="00722B4C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համեմատական վերլուծությ</w:t>
      </w:r>
      <w:r w:rsidR="00043164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ուններով</w:t>
      </w:r>
      <w:r w:rsidR="00AC0039" w:rsidRPr="00AC0039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043164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3 տեսակի </w:t>
      </w:r>
      <w:r w:rsidR="00722B4C"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տեղեկանք</w:t>
      </w:r>
      <w:r w:rsidR="00043164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ներ</w:t>
      </w:r>
      <w:r w:rsidR="00935D9C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ՀՀ 201</w:t>
      </w:r>
      <w:r w:rsidR="00043164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8</w:t>
      </w:r>
      <w:r w:rsidR="00935D9C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թվականի պետական բյուջեի </w:t>
      </w:r>
      <w:r w:rsidR="00043164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առաջին կիսամյակի </w:t>
      </w:r>
      <w:r w:rsidR="00935D9C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կատարման վերաբերյալ` ներառելով 201</w:t>
      </w:r>
      <w:r w:rsidR="00755E94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4</w:t>
      </w:r>
      <w:r w:rsidR="00935D9C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-201</w:t>
      </w:r>
      <w:r w:rsidR="00043164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7</w:t>
      </w:r>
      <w:r w:rsidR="00AC0039" w:rsidRPr="00AC0039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1F3D18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թվականների տվյալները</w:t>
      </w:r>
      <w:r w:rsidR="00935D9C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;</w:t>
      </w:r>
    </w:p>
    <w:p w:rsidR="00FD3210" w:rsidRPr="006F49D3" w:rsidRDefault="00FD3210" w:rsidP="006E2D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Ազգային ժողովի ֆինանսավարկային և բյուջետային հարցերի մշտական հանձնաժողովի հարցմանն ի պատասխան պատրաստվել և Ազգային ժողովի բոլոր պատգամավորներին են տրամադրվել գծապատկերներով (32 գծապատկերներ) տեղեկանքներ, որոնք վերաբեր</w:t>
      </w:r>
      <w:r w:rsidR="00AC0039" w:rsidRPr="00AC003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ել</w:t>
      </w:r>
      <w:r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են ՀՀ 2017 թվականի պետական բյուջեի</w:t>
      </w:r>
      <w:r w:rsidR="006E2DA4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կատարման հիմնական ցուցանիշներին՝ ներառյալ նախորդ 5 տարիները և ՀՀ 2019 թվականի պետական բյուջեի նախագծի ցուցանիշն</w:t>
      </w:r>
      <w:r w:rsidR="006D633C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երին՝ ներառյալ նախորդ 5 տարիների տվյալները</w:t>
      </w:r>
      <w:r w:rsidR="006E2DA4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;</w:t>
      </w:r>
    </w:p>
    <w:p w:rsidR="00DD7331" w:rsidRPr="006F49D3" w:rsidRDefault="00333FF6" w:rsidP="00CD3A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այլ</w:t>
      </w:r>
      <w:r w:rsidR="002B4D52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հարց</w:t>
      </w:r>
      <w:r w:rsidR="00BB0FF9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ումներին ի պատասխան </w:t>
      </w:r>
      <w:r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պատրաստվել և Ազգային ժողովի պատգամավորներին են տրամադրվել տեղեկանքներ /</w:t>
      </w:r>
      <w:r w:rsidR="00F84376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4</w:t>
      </w:r>
      <w:r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տեսակ/ առաջին և երկրորդ եռամսյակներում ՀՀ հիմնական սոցիալ-տնտեսական ցուցանիշների և </w:t>
      </w:r>
      <w:r w:rsidR="00F84376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ՀՀ 2018-2019 թթ. </w:t>
      </w:r>
      <w:r w:rsidR="00C25B49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պ</w:t>
      </w:r>
      <w:r w:rsidR="00F84376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ետական բյուջեներով </w:t>
      </w:r>
      <w:r w:rsidR="00C25B49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պաշտպանությանը, ազգային անվտանգությանն ու ոստիկանության հատկացվող ֆինանսական միջոցների վերաբերյալ, ինչպես նա</w:t>
      </w:r>
      <w:r w:rsidR="00AC0039" w:rsidRPr="00AC003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և</w:t>
      </w:r>
      <w:r w:rsidR="00C25B49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Հայաստանի Հանրապետության 201</w:t>
      </w:r>
      <w:r w:rsidRPr="004A53AB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8</w:t>
      </w: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թվականի առաջին </w:t>
      </w:r>
      <w:r w:rsidRPr="004A53AB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կիսամյակի</w:t>
      </w: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պետական բյուջեի կատարման ընթացքի վերաբերյալ Կառավարության ներկայացրած տեղեկանքի ամփոփ նկարագիրը</w:t>
      </w:r>
      <w:r w:rsidR="00CD3ADA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9F78D9" w:rsidRPr="004A53AB" w:rsidRDefault="009F78D9" w:rsidP="009F78D9">
      <w:pPr>
        <w:spacing w:after="0" w:line="360" w:lineRule="auto"/>
        <w:ind w:left="720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</w:pPr>
      <w:r w:rsidRPr="006F49D3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Աջակցության տրամադրում</w:t>
      </w:r>
    </w:p>
    <w:p w:rsidR="00AF43E7" w:rsidRPr="004A53AB" w:rsidRDefault="00AF43E7" w:rsidP="009F78D9">
      <w:pPr>
        <w:spacing w:after="0" w:line="360" w:lineRule="auto"/>
        <w:ind w:left="720"/>
        <w:rPr>
          <w:rFonts w:ascii="GHEA Grapalat" w:eastAsia="Times New Roman" w:hAnsi="GHEA Grapalat" w:cs="Arial Unicode"/>
          <w:b/>
          <w:color w:val="000000" w:themeColor="text1"/>
          <w:sz w:val="2"/>
          <w:szCs w:val="2"/>
          <w:u w:val="single"/>
          <w:lang w:val="hy-AM" w:eastAsia="ru-RU"/>
        </w:rPr>
      </w:pPr>
    </w:p>
    <w:p w:rsidR="009F78D9" w:rsidRPr="004A53AB" w:rsidRDefault="009F78D9" w:rsidP="009F78D9">
      <w:pPr>
        <w:spacing w:after="0" w:line="360" w:lineRule="auto"/>
        <w:ind w:firstLine="720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6F49D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lastRenderedPageBreak/>
        <w:t>Բյուջետային գրասենյակը հաշվետու ժամանակահատվածում</w:t>
      </w:r>
      <w:r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ղեկավարվելով Ազգային ժողովի աշխատակարգի </w:t>
      </w: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115-րդ կետի </w:t>
      </w:r>
      <w:r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13</w:t>
      </w: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-րդ ենթակետով և  11</w:t>
      </w:r>
      <w:r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8</w:t>
      </w: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-րդ կետի </w:t>
      </w:r>
      <w:r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3</w:t>
      </w: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-րդ ենթակետով</w:t>
      </w:r>
      <w:r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ՀՀ Ա</w:t>
      </w:r>
      <w:r w:rsidR="00370836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զգային </w:t>
      </w:r>
      <w:r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ժ</w:t>
      </w:r>
      <w:r w:rsidR="00370836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ողովի</w:t>
      </w:r>
      <w:r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4 մշտական հանձնաժողովներին (</w:t>
      </w: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ֆինանսավարկային եւ բյուջետային հարցերի</w:t>
      </w:r>
      <w:r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  <w:r w:rsidRPr="006F49D3">
        <w:rPr>
          <w:rFonts w:ascii="GHEA Grapalat" w:hAnsi="GHEA Grapalat"/>
          <w:color w:val="000000" w:themeColor="text1"/>
          <w:sz w:val="24"/>
          <w:szCs w:val="24"/>
          <w:lang w:val="hy-AM"/>
        </w:rPr>
        <w:t>տնտեսական հարցերի</w:t>
      </w:r>
      <w:r w:rsidRPr="004A53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արտաքին հարաբերությունների</w:t>
      </w:r>
      <w:r w:rsidR="00AC0039" w:rsidRPr="00AC0039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FE4CDC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ու</w:t>
      </w:r>
      <w:r w:rsidR="00AC0039" w:rsidRPr="00AC0039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Pr="006F49D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պետական-իրավական և մարդու իրավունքների պաշտպանության հարցերի մշտական հանձնաժողով</w:t>
      </w:r>
      <w:r w:rsidR="00FE4CDC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ներ</w:t>
      </w:r>
      <w:r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)</w:t>
      </w:r>
      <w:r w:rsidR="00FE4CDC" w:rsidRPr="004A53A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աջակցություն է տրամադրել ծրագրային բյուջետավորման ներդրման և կատարելագործման աշխատանքներում: Մասնավորապես, Բյուջետային գրսենյակն աջակցություն է տրամադրել վերոնշյալ հանձնաժողովների գործունեության ոլորտներում իրականացվող բյուջետային ծրագրերի բարելավման և դրանց կատարողական հիմնական ցուցանիշների մշակման գործում:</w:t>
      </w:r>
    </w:p>
    <w:p w:rsidR="00746BBE" w:rsidRPr="004A53AB" w:rsidRDefault="00746BBE" w:rsidP="009F78D9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color w:val="000000" w:themeColor="text1"/>
          <w:sz w:val="16"/>
          <w:szCs w:val="16"/>
          <w:lang w:val="hy-AM" w:eastAsia="ru-RU"/>
        </w:rPr>
      </w:pPr>
    </w:p>
    <w:p w:rsidR="00746BBE" w:rsidRPr="004A53AB" w:rsidRDefault="00746BBE" w:rsidP="00746BBE">
      <w:pPr>
        <w:pStyle w:val="ListParagraph"/>
        <w:spacing w:line="360" w:lineRule="auto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</w:pPr>
      <w:r w:rsidRPr="006F49D3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Ազգային ժողովի կարողությունների զարգացում</w:t>
      </w:r>
    </w:p>
    <w:p w:rsidR="004A53AB" w:rsidRPr="004A53AB" w:rsidRDefault="004A53AB" w:rsidP="004A53AB">
      <w:pPr>
        <w:pStyle w:val="NormalWeb"/>
        <w:numPr>
          <w:ilvl w:val="0"/>
          <w:numId w:val="20"/>
        </w:numPr>
        <w:spacing w:line="360" w:lineRule="auto"/>
        <w:jc w:val="both"/>
        <w:rPr>
          <w:rFonts w:ascii="GHEA Grapalat" w:hAnsi="GHEA Grapalat" w:cs="Arial Unicode"/>
          <w:color w:val="000000" w:themeColor="text1"/>
          <w:lang w:val="hy-AM" w:eastAsia="ru-RU"/>
        </w:rPr>
      </w:pPr>
      <w:r w:rsidRPr="004A53AB">
        <w:rPr>
          <w:rFonts w:ascii="GHEA Grapalat" w:hAnsi="GHEA Grapalat" w:cs="Arial Unicode"/>
          <w:color w:val="000000" w:themeColor="text1"/>
          <w:lang w:val="hy-AM" w:eastAsia="ru-RU"/>
        </w:rPr>
        <w:t>Սույն թվականի հոկտեմբերի 17-ից 18-ը ՀՀ ԱԺ բյուջետային գրասենյակի նախաձեռնությամբ ու ՀՀ ԱԺ ֆինանսավարկային և բյուջետային հարցերի մշտական հանձնաժողովի, ինչպես նաև Եվրամիության TAIEX ծրագրի հետ համագործակցությամբ ու աջակցությամբ, TAIEX փորձագիտական առաքելության շրաջանակներում Հայաստանի Հանրապետության Ազգային ժողովում Ազգային ժողովի աշխատակազմի, մշտական հանձնաժողովների և խմբակցությունների ներկայացուցիչների համար տեղի ունեցավ սեմինար &lt;&lt;Խորհրդարանական բյուջետային գրասենյակների դերը ֆիսկալ վերահսկողության և կառավարման մեջ&gt;&gt; թեմայով: Զեկուցումներով հանդես եկան Հայաստանի Հանրապե</w:t>
      </w:r>
      <w:r w:rsidRPr="004A53AB">
        <w:rPr>
          <w:rFonts w:ascii="GHEA Grapalat" w:hAnsi="GHEA Grapalat" w:cs="Arial Unicode"/>
          <w:color w:val="000000" w:themeColor="text1"/>
          <w:lang w:val="hy-AM" w:eastAsia="ru-RU"/>
        </w:rPr>
        <w:softHyphen/>
        <w:t>տութ</w:t>
      </w:r>
      <w:r w:rsidRPr="004A53AB">
        <w:rPr>
          <w:rFonts w:ascii="GHEA Grapalat" w:hAnsi="GHEA Grapalat" w:cs="Arial Unicode"/>
          <w:color w:val="000000" w:themeColor="text1"/>
          <w:lang w:val="hy-AM" w:eastAsia="ru-RU"/>
        </w:rPr>
        <w:softHyphen/>
        <w:t>յան Ազգային ժողովի բյուջետային գրասենյակի համակարգող փորձագետ Գագիկ Բարսեղյանը և Ավստրիայի խորհրդարանի բյուեջտային գրասենյակի ղեկավար Հելմուտ Բերգերը:</w:t>
      </w:r>
    </w:p>
    <w:p w:rsidR="004A53AB" w:rsidRPr="004A53AB" w:rsidRDefault="004A53AB" w:rsidP="004A53AB">
      <w:pPr>
        <w:pStyle w:val="NormalWeb"/>
        <w:spacing w:line="360" w:lineRule="auto"/>
        <w:ind w:left="720"/>
        <w:jc w:val="both"/>
        <w:rPr>
          <w:rFonts w:ascii="GHEA Grapalat" w:hAnsi="GHEA Grapalat" w:cs="Arial Unicode"/>
          <w:color w:val="000000" w:themeColor="text1"/>
          <w:lang w:val="hy-AM" w:eastAsia="ru-RU"/>
        </w:rPr>
      </w:pPr>
      <w:bookmarkStart w:id="0" w:name="_GoBack"/>
      <w:bookmarkEnd w:id="0"/>
      <w:r w:rsidRPr="004A53AB">
        <w:rPr>
          <w:rFonts w:ascii="GHEA Grapalat" w:hAnsi="GHEA Grapalat" w:cs="Arial Unicode"/>
          <w:color w:val="000000" w:themeColor="text1"/>
          <w:lang w:val="hy-AM" w:eastAsia="ru-RU"/>
        </w:rPr>
        <w:t xml:space="preserve">Սեմինարի ընթացքում ակտիվորեն քննարկվեցին Հայաստանի Հանրապետության և Ավստրիայի խորհրադարանների բյուջետային գրասենյակներին վերաբերող հարցեր, ինչպիսիք են նրանց գործառույթներն ու դրանց իրացման մեխանիզմները, գրասենյակների կողմից պատրաստված արտադրանքներն ու մատուցված </w:t>
      </w:r>
      <w:r w:rsidRPr="004A53AB">
        <w:rPr>
          <w:rFonts w:ascii="GHEA Grapalat" w:hAnsi="GHEA Grapalat" w:cs="Arial Unicode"/>
          <w:color w:val="000000" w:themeColor="text1"/>
          <w:lang w:val="hy-AM" w:eastAsia="ru-RU"/>
        </w:rPr>
        <w:lastRenderedPageBreak/>
        <w:t>ծառայությունները, առկա մարտահրավերներն ու զարգացման հեռանկարները, ինչպես նաև Ավստրիայում ներդրված կատարողականի և գենդերային բյուջետավորման մոտեցումներն ու մանրամասները, Ավս</w:t>
      </w:r>
      <w:r w:rsidR="00AC0039" w:rsidRPr="00AC0039">
        <w:rPr>
          <w:rFonts w:ascii="GHEA Grapalat" w:hAnsi="GHEA Grapalat" w:cs="Arial Unicode"/>
          <w:color w:val="000000" w:themeColor="text1"/>
          <w:lang w:val="hy-AM" w:eastAsia="ru-RU"/>
        </w:rPr>
        <w:t>տ</w:t>
      </w:r>
      <w:r w:rsidRPr="004A53AB">
        <w:rPr>
          <w:rFonts w:ascii="GHEA Grapalat" w:hAnsi="GHEA Grapalat" w:cs="Arial Unicode"/>
          <w:color w:val="000000" w:themeColor="text1"/>
          <w:lang w:val="hy-AM" w:eastAsia="ru-RU"/>
        </w:rPr>
        <w:t>րիայի բյուջետային գործընթացին ու բյուջեների վերլուծության ձևերին, Բյուջետային գրասենյակ-հանձնաժողովներ, Բյուջետային գրասենյակ-Աուդիտորական պալատ, Խորհրդարան-Աուդիտորական պալատ համագործակցությանը վերաբերող թեմաներ:</w:t>
      </w:r>
    </w:p>
    <w:p w:rsidR="00746BBE" w:rsidRPr="004A53AB" w:rsidRDefault="009A72FC" w:rsidP="004A53A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Բյուջետային գրասենյակի համակարգող փորձագետ Գագիկ Բարսեղյանը, բյուջետային գրասենյակի հ</w:t>
      </w:r>
      <w:r w:rsidR="00746BBE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անրային ֆինանսների ոլորտում Ազգային ժողովի կարողությունների շարունակական զարգաց</w:t>
      </w:r>
      <w:r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ու</w:t>
      </w:r>
      <w:r w:rsidR="00746BBE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մ</w:t>
      </w:r>
      <w:r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գործառույթի իրացման շրջանակներում, սույն թվականի հոկտեմբերի 26-ից 28-ը Ծաղկաձորում մասնակցել է Ազգային ժողովի աշխատակազմի, հանձնաժողովների փորձագետների ու մամուլի ներկայացուցիչների համար կազմակերպված «Հանրային ֆինանսների կառավարման բարեփոխումները խորհրդարանական վերահսկողության համատեքստում» թեմայով սեմինարին, որի ընթացքում հանդես է եկել զեկուցումներով, որոնք վերաբերել </w:t>
      </w:r>
      <w:r w:rsidR="006F49D3"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են Բ</w:t>
      </w:r>
      <w:r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յուեջտային գրասենյակի ներկային և զարգացման հեռանկարներին, ՀՀ 2019 թվականի պետական բյուջեի նախագծի հիմնական ցուցանիշներին և ծրագրային բյուեջատավորման ներկա մեթոդաբանությանը:</w:t>
      </w:r>
    </w:p>
    <w:p w:rsidR="006F49D3" w:rsidRPr="006F49D3" w:rsidRDefault="006F49D3" w:rsidP="0017015D">
      <w:pPr>
        <w:spacing w:after="0" w:line="360" w:lineRule="auto"/>
        <w:ind w:firstLine="720"/>
        <w:rPr>
          <w:rFonts w:ascii="GHEA Grapalat" w:eastAsia="Times New Roman" w:hAnsi="GHEA Grapalat" w:cs="Arial Unicode"/>
          <w:b/>
          <w:color w:val="000000" w:themeColor="text1"/>
          <w:sz w:val="16"/>
          <w:szCs w:val="16"/>
          <w:u w:val="single"/>
          <w:lang w:val="hy-AM" w:eastAsia="ru-RU"/>
        </w:rPr>
      </w:pPr>
    </w:p>
    <w:p w:rsidR="008C4CCA" w:rsidRPr="006F49D3" w:rsidRDefault="00751B31" w:rsidP="0017015D">
      <w:pPr>
        <w:spacing w:after="0" w:line="360" w:lineRule="auto"/>
        <w:ind w:firstLine="720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</w:pPr>
      <w:r w:rsidRPr="006F49D3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Ներգրավվածություն</w:t>
      </w:r>
      <w:r w:rsidR="00B64F95" w:rsidRPr="006F49D3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ն</w:t>
      </w:r>
      <w:r w:rsidRPr="006F49D3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 xml:space="preserve"> այլ աշխատանքներում</w:t>
      </w:r>
    </w:p>
    <w:p w:rsidR="00751B31" w:rsidRPr="006F49D3" w:rsidRDefault="00751B31" w:rsidP="000D240F">
      <w:pPr>
        <w:spacing w:after="0" w:line="360" w:lineRule="auto"/>
        <w:rPr>
          <w:rFonts w:ascii="GHEA Grapalat" w:eastAsia="Times New Roman" w:hAnsi="GHEA Grapalat" w:cs="Arial Unicode"/>
          <w:color w:val="000000" w:themeColor="text1"/>
          <w:sz w:val="6"/>
          <w:szCs w:val="6"/>
          <w:lang w:val="hy-AM" w:eastAsia="ru-RU"/>
        </w:rPr>
      </w:pPr>
    </w:p>
    <w:p w:rsidR="00EB2739" w:rsidRPr="006F49D3" w:rsidRDefault="00474305" w:rsidP="006F313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Բյուջետային գրասենյակի աշխատակազմը </w:t>
      </w:r>
      <w:r w:rsidR="00755E94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ակտիվորեն </w:t>
      </w:r>
      <w:r w:rsidR="00E626BA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ներգրավված</w:t>
      </w:r>
      <w:r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է</w:t>
      </w:r>
      <w:r w:rsidR="00EB2739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</w:p>
    <w:p w:rsidR="00EB2739" w:rsidRPr="006F49D3" w:rsidRDefault="006A3FCA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Պետական Ֆինանսների Կառավարման Համակարգի Բարեփոխումների </w:t>
      </w:r>
      <w:r w:rsidR="006F49D3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իրականացման և մոնիթորինգի</w:t>
      </w:r>
      <w:r w:rsidR="006F49D3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գործընթացում</w:t>
      </w:r>
      <w:r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</w:p>
    <w:p w:rsidR="00EB2739" w:rsidRPr="006F49D3" w:rsidRDefault="00F9019C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Ծրագրային բյուջետավորման համակարգի ամբողջական ներդրման </w:t>
      </w:r>
      <w:r w:rsidR="00755E94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աշխատանք</w:t>
      </w:r>
      <w:r w:rsidR="00755E94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ներում</w:t>
      </w:r>
      <w:r w:rsidR="00EB2739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</w:p>
    <w:p w:rsidR="00ED5636" w:rsidRPr="006F49D3" w:rsidRDefault="00F9019C" w:rsidP="006F49D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ՀՀ և ԵՄ միջև </w:t>
      </w:r>
      <w:r w:rsidR="00755E94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կնքված</w:t>
      </w:r>
      <w:r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Հանրային վարչարարության բարեփո</w:t>
      </w:r>
      <w:r w:rsidR="003F667F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խ</w:t>
      </w:r>
      <w:r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ումների ծրագրի /նախատեսված 2017-2019թթ. համար/ </w:t>
      </w:r>
      <w:r w:rsidR="003F667F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իրականացման </w:t>
      </w:r>
      <w:r w:rsidR="00455526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և </w:t>
      </w:r>
      <w:r w:rsidR="003F667F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մոնիթորինգի</w:t>
      </w:r>
      <w:r w:rsidR="00E626BA"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գործընթացում</w:t>
      </w:r>
      <w:r w:rsidRPr="006F4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  <w:r w:rsidR="00AC0039" w:rsidRPr="00AC003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F49D3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Բացի այդ, ս</w:t>
      </w:r>
      <w:r w:rsidR="008A2328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ույն թվականի</w:t>
      </w:r>
      <w:r w:rsidR="00ED5636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`</w:t>
      </w:r>
    </w:p>
    <w:p w:rsidR="00ED5636" w:rsidRPr="004A53AB" w:rsidRDefault="00ED5636" w:rsidP="00ED5636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>հունիսի 18-22 Բյուջատային գրասենյակ</w:t>
      </w:r>
      <w:r w:rsidR="004F14A4" w:rsidRPr="004F14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</w:t>
      </w:r>
      <w:r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փորձագետներ Աշոտ Եղիազարյանն ու Աշոտ Ավետիսյանը Կանադայի Օտտավա քաղաքում մասնակցել են Բյուջետային գրասենյակների գլոբալ ցանցի 6-րդ տարեկան համաժողովին, որը կազմակերպվում է Համաշխարհային բանկի կողմից</w:t>
      </w:r>
      <w:r w:rsidRPr="004A53A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: Այցելությունը տեղի է ունեցել </w:t>
      </w:r>
      <w:r w:rsidRPr="004A53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Գերմանիայի միջազգային համագործակցության ընկերության (GIZ) &lt;&lt;Հանրային ֆինանսների կառավարում Հարավային Կովկասում&gt;&gt; ծրագրի և Միացյալ Թագավորության Ժողովրդավարության համար Ուեսթմինստեր հիմնադրամի աջակցությամբ:  </w:t>
      </w:r>
    </w:p>
    <w:p w:rsidR="008A2328" w:rsidRPr="004F14A4" w:rsidRDefault="008A2328" w:rsidP="00ED5636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78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սեպտեմբերի 16-21-ը ՀՀ Ազգային ժողովի բյուջետային գրասենյակի համակարգող փորձագետ Գագիկ Բարսեղյանը, փորձագետներ Աշոտ Եղիազարյանն ու Աշոտ Ավետիսյանը Հայաստանի Հանրապետության Ազգային ժողովի պատվիրակության կազմում ճանաչողական այցի շրջանակներում այցելել են Շոտլանդիայի և Ուելսի խորհրդարաններ: </w:t>
      </w:r>
      <w:r w:rsidR="00ED5636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Այցն իրականացվել է «</w:t>
      </w:r>
      <w:r w:rsidR="00AF43E7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Գերմանիայի միջազգային համագործակցության ընկերության (GIZ) կողմից իրականացվող և ԵՄ կողմից համաֆինանսավորվող Հանրային ֆինանսների կառավարում Հարավային Կովկասում ծրագրի և «Ուեսթմինսթեր հիմնադրամը հանուն ժողովրդավարության» կազմակերպության աջակցությամբ և համագործակցությամբ:</w:t>
      </w:r>
      <w:r w:rsidR="004F14A4" w:rsidRPr="004F14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Այցի հիմնական նպատակն էր ծանոթանալ Շոտլանդիայի և Ուելսի խորհդարանների</w:t>
      </w:r>
      <w:r w:rsidR="004F14A4" w:rsidRPr="004F14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բյուջետային գրասենյակների փորձին և գնահատել դրա կիրառման հնարավորությունը Հայաստանի Հանրապետության Ազգային ժողովի բյուջետային գրասենյակի զարգացման նպատակով:</w:t>
      </w:r>
    </w:p>
    <w:p w:rsidR="004F14A4" w:rsidRPr="004F14A4" w:rsidRDefault="004F14A4" w:rsidP="00ED5636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78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F14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նոյեմբերի 14-ին </w:t>
      </w:r>
      <w:r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ՀՀ Ազգային ժողովի բյուջետային գրասենյակի փորձագետ Աշոտ Եղիազարյան</w:t>
      </w:r>
      <w:r w:rsidRPr="004F14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ը մասնակցել է Կիևում անցկացված </w:t>
      </w:r>
      <w:r w:rsidRPr="004F14A4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«</w:t>
      </w:r>
      <w:r w:rsidRPr="004F14A4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Արևելյան գործընկերության երկրներում խորհրդարանի վերահսկողական գործառույթի</w:t>
      </w:r>
      <w:r w:rsidRPr="004F14A4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hy-AM"/>
        </w:rPr>
        <w:t> </w:t>
      </w:r>
      <w:r w:rsidRPr="004F14A4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ուժեղացումը</w:t>
      </w:r>
      <w:r w:rsidRPr="004F14A4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» </w:t>
      </w:r>
      <w:r w:rsidRPr="004F14A4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թեմայով</w:t>
      </w:r>
      <w:r w:rsidRPr="004F14A4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hy-AM"/>
        </w:rPr>
        <w:t> </w:t>
      </w:r>
      <w:r w:rsidRPr="004F14A4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միջազգային</w:t>
      </w:r>
      <w:r w:rsidRPr="004F14A4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hy-AM"/>
        </w:rPr>
        <w:t> </w:t>
      </w:r>
      <w:r w:rsidRPr="004F14A4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 xml:space="preserve">խորհրդաժողովին: </w:t>
      </w:r>
      <w:r w:rsidR="0029256B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Այցն իրականացվել է </w:t>
      </w:r>
      <w:r w:rsidR="0029256B" w:rsidRPr="0029256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«</w:t>
      </w:r>
      <w:r w:rsidR="0029256B" w:rsidRPr="0029256B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Հանրային</w:t>
      </w:r>
      <w:r w:rsidR="0029256B" w:rsidRPr="0029256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9256B" w:rsidRPr="0029256B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ֆինանսների</w:t>
      </w:r>
      <w:r w:rsidR="0029256B" w:rsidRPr="0029256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9256B" w:rsidRPr="0029256B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կառավարում</w:t>
      </w:r>
      <w:r w:rsidR="0029256B" w:rsidRPr="0029256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9256B" w:rsidRPr="0029256B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Հարավային</w:t>
      </w:r>
      <w:r w:rsidR="0029256B" w:rsidRPr="0029256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9256B" w:rsidRPr="0029256B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Կովկասում</w:t>
      </w:r>
      <w:r w:rsidR="0029256B" w:rsidRPr="0029256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» </w:t>
      </w:r>
      <w:r w:rsidR="0029256B" w:rsidRPr="0029256B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ծրագրի</w:t>
      </w:r>
      <w:r w:rsidR="0029256B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9256B" w:rsidRPr="0029256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շրջանակներում </w:t>
      </w:r>
      <w:r w:rsidR="0029256B" w:rsidRPr="004A53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«Գերմանիայի միջազգային համագործակցության ընկերության (GIZ)</w:t>
      </w:r>
      <w:r w:rsidR="0029256B" w:rsidRPr="0029256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«</w:t>
      </w:r>
      <w:r w:rsidR="0029256B" w:rsidRPr="0029256B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աջակցությամբ:</w:t>
      </w:r>
    </w:p>
    <w:p w:rsidR="004F14A4" w:rsidRPr="004F14A4" w:rsidRDefault="004F14A4" w:rsidP="004F14A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sectPr w:rsidR="004F14A4" w:rsidRPr="004F14A4" w:rsidSect="00CE4AAC">
      <w:footerReference w:type="default" r:id="rId9"/>
      <w:pgSz w:w="12240" w:h="15840"/>
      <w:pgMar w:top="1134" w:right="72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E14" w:rsidRDefault="00CB2E14" w:rsidP="00245DE9">
      <w:pPr>
        <w:spacing w:after="0" w:line="240" w:lineRule="auto"/>
      </w:pPr>
      <w:r>
        <w:separator/>
      </w:r>
    </w:p>
  </w:endnote>
  <w:endnote w:type="continuationSeparator" w:id="1">
    <w:p w:rsidR="00CB2E14" w:rsidRDefault="00CB2E14" w:rsidP="0024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6313"/>
      <w:docPartObj>
        <w:docPartGallery w:val="Page Numbers (Bottom of Page)"/>
        <w:docPartUnique/>
      </w:docPartObj>
    </w:sdtPr>
    <w:sdtContent>
      <w:p w:rsidR="00117055" w:rsidRDefault="000670C4">
        <w:pPr>
          <w:pStyle w:val="Footer"/>
          <w:jc w:val="right"/>
        </w:pPr>
        <w:r>
          <w:fldChar w:fldCharType="begin"/>
        </w:r>
        <w:r w:rsidR="00846B81">
          <w:instrText xml:space="preserve"> PAGE   \* MERGEFORMAT </w:instrText>
        </w:r>
        <w:r>
          <w:fldChar w:fldCharType="separate"/>
        </w:r>
        <w:r w:rsidR="0029256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17055" w:rsidRDefault="001170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E14" w:rsidRDefault="00CB2E14" w:rsidP="00245DE9">
      <w:pPr>
        <w:spacing w:after="0" w:line="240" w:lineRule="auto"/>
      </w:pPr>
      <w:r>
        <w:separator/>
      </w:r>
    </w:p>
  </w:footnote>
  <w:footnote w:type="continuationSeparator" w:id="1">
    <w:p w:rsidR="00CB2E14" w:rsidRDefault="00CB2E14" w:rsidP="0024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938"/>
    <w:multiLevelType w:val="hybridMultilevel"/>
    <w:tmpl w:val="E610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4B8B"/>
    <w:multiLevelType w:val="hybridMultilevel"/>
    <w:tmpl w:val="B66C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E72B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F3E336A"/>
    <w:multiLevelType w:val="hybridMultilevel"/>
    <w:tmpl w:val="EAB82858"/>
    <w:lvl w:ilvl="0" w:tplc="4DDC74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F285354"/>
    <w:multiLevelType w:val="hybridMultilevel"/>
    <w:tmpl w:val="2466A6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29F46A8"/>
    <w:multiLevelType w:val="hybridMultilevel"/>
    <w:tmpl w:val="D2DA79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90644E"/>
    <w:multiLevelType w:val="hybridMultilevel"/>
    <w:tmpl w:val="A29CB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82C6C"/>
    <w:multiLevelType w:val="hybridMultilevel"/>
    <w:tmpl w:val="3D1C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024F0"/>
    <w:multiLevelType w:val="hybridMultilevel"/>
    <w:tmpl w:val="DA26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F6521"/>
    <w:multiLevelType w:val="hybridMultilevel"/>
    <w:tmpl w:val="E7EE5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162BB3"/>
    <w:multiLevelType w:val="hybridMultilevel"/>
    <w:tmpl w:val="7AB4E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903FF8"/>
    <w:multiLevelType w:val="hybridMultilevel"/>
    <w:tmpl w:val="B406F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86795"/>
    <w:multiLevelType w:val="hybridMultilevel"/>
    <w:tmpl w:val="07BC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73EEE"/>
    <w:multiLevelType w:val="hybridMultilevel"/>
    <w:tmpl w:val="E33E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E97598"/>
    <w:multiLevelType w:val="hybridMultilevel"/>
    <w:tmpl w:val="5906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0051C"/>
    <w:multiLevelType w:val="hybridMultilevel"/>
    <w:tmpl w:val="496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17">
    <w:nsid w:val="76F60015"/>
    <w:multiLevelType w:val="hybridMultilevel"/>
    <w:tmpl w:val="B2FC22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625655"/>
    <w:multiLevelType w:val="hybridMultilevel"/>
    <w:tmpl w:val="A180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43C48"/>
    <w:multiLevelType w:val="hybridMultilevel"/>
    <w:tmpl w:val="02DC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3"/>
  </w:num>
  <w:num w:numId="5">
    <w:abstractNumId w:val="9"/>
  </w:num>
  <w:num w:numId="6">
    <w:abstractNumId w:val="12"/>
  </w:num>
  <w:num w:numId="7">
    <w:abstractNumId w:val="15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17"/>
  </w:num>
  <w:num w:numId="14">
    <w:abstractNumId w:val="10"/>
  </w:num>
  <w:num w:numId="15">
    <w:abstractNumId w:val="0"/>
  </w:num>
  <w:num w:numId="16">
    <w:abstractNumId w:val="14"/>
  </w:num>
  <w:num w:numId="17">
    <w:abstractNumId w:val="6"/>
  </w:num>
  <w:num w:numId="18">
    <w:abstractNumId w:val="18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9F3"/>
    <w:rsid w:val="00024993"/>
    <w:rsid w:val="00027527"/>
    <w:rsid w:val="00034A51"/>
    <w:rsid w:val="000372CE"/>
    <w:rsid w:val="00043164"/>
    <w:rsid w:val="000531A9"/>
    <w:rsid w:val="0006395D"/>
    <w:rsid w:val="000670C4"/>
    <w:rsid w:val="00074F84"/>
    <w:rsid w:val="00076303"/>
    <w:rsid w:val="00091F86"/>
    <w:rsid w:val="00094966"/>
    <w:rsid w:val="00097694"/>
    <w:rsid w:val="000B15CC"/>
    <w:rsid w:val="000C0B73"/>
    <w:rsid w:val="000C31F9"/>
    <w:rsid w:val="000C7281"/>
    <w:rsid w:val="000D240F"/>
    <w:rsid w:val="000E71A9"/>
    <w:rsid w:val="000F547F"/>
    <w:rsid w:val="000F5A64"/>
    <w:rsid w:val="001128C1"/>
    <w:rsid w:val="00114966"/>
    <w:rsid w:val="00117055"/>
    <w:rsid w:val="0012228E"/>
    <w:rsid w:val="00123D58"/>
    <w:rsid w:val="0013457B"/>
    <w:rsid w:val="00144132"/>
    <w:rsid w:val="00145426"/>
    <w:rsid w:val="00153D25"/>
    <w:rsid w:val="00154E13"/>
    <w:rsid w:val="00162023"/>
    <w:rsid w:val="0017015D"/>
    <w:rsid w:val="00175C64"/>
    <w:rsid w:val="00176A13"/>
    <w:rsid w:val="001776A8"/>
    <w:rsid w:val="0019243F"/>
    <w:rsid w:val="00193F23"/>
    <w:rsid w:val="001A3B39"/>
    <w:rsid w:val="001A47B0"/>
    <w:rsid w:val="001C49F6"/>
    <w:rsid w:val="001E4B71"/>
    <w:rsid w:val="001F0A9B"/>
    <w:rsid w:val="001F2AB8"/>
    <w:rsid w:val="001F3D18"/>
    <w:rsid w:val="0020081D"/>
    <w:rsid w:val="00211A2C"/>
    <w:rsid w:val="0022175A"/>
    <w:rsid w:val="00223A50"/>
    <w:rsid w:val="00245DE9"/>
    <w:rsid w:val="0026264C"/>
    <w:rsid w:val="00263342"/>
    <w:rsid w:val="00280E8F"/>
    <w:rsid w:val="0028612F"/>
    <w:rsid w:val="0029256B"/>
    <w:rsid w:val="00296B53"/>
    <w:rsid w:val="002B4D52"/>
    <w:rsid w:val="002B696D"/>
    <w:rsid w:val="002E5A94"/>
    <w:rsid w:val="00301354"/>
    <w:rsid w:val="00315A09"/>
    <w:rsid w:val="00321E08"/>
    <w:rsid w:val="00333FF6"/>
    <w:rsid w:val="00370836"/>
    <w:rsid w:val="00377C6E"/>
    <w:rsid w:val="0038662B"/>
    <w:rsid w:val="0039006F"/>
    <w:rsid w:val="00391648"/>
    <w:rsid w:val="00394182"/>
    <w:rsid w:val="003A231E"/>
    <w:rsid w:val="003B2605"/>
    <w:rsid w:val="003B3A63"/>
    <w:rsid w:val="003E0CFE"/>
    <w:rsid w:val="003F667F"/>
    <w:rsid w:val="0040651B"/>
    <w:rsid w:val="00411BA4"/>
    <w:rsid w:val="004175B5"/>
    <w:rsid w:val="00447149"/>
    <w:rsid w:val="00455526"/>
    <w:rsid w:val="00464F7B"/>
    <w:rsid w:val="00474305"/>
    <w:rsid w:val="00476EB2"/>
    <w:rsid w:val="00483682"/>
    <w:rsid w:val="00494111"/>
    <w:rsid w:val="004A2284"/>
    <w:rsid w:val="004A344F"/>
    <w:rsid w:val="004A53AB"/>
    <w:rsid w:val="004B0D33"/>
    <w:rsid w:val="004B0DF6"/>
    <w:rsid w:val="004C19F8"/>
    <w:rsid w:val="004D12BF"/>
    <w:rsid w:val="004D7B82"/>
    <w:rsid w:val="004F14A4"/>
    <w:rsid w:val="00502767"/>
    <w:rsid w:val="0050629B"/>
    <w:rsid w:val="00527D46"/>
    <w:rsid w:val="0055487D"/>
    <w:rsid w:val="005727B2"/>
    <w:rsid w:val="00574092"/>
    <w:rsid w:val="005856CF"/>
    <w:rsid w:val="00585A2B"/>
    <w:rsid w:val="005D5CD8"/>
    <w:rsid w:val="005D6474"/>
    <w:rsid w:val="005E15C9"/>
    <w:rsid w:val="005E78C4"/>
    <w:rsid w:val="005F1134"/>
    <w:rsid w:val="005F39EF"/>
    <w:rsid w:val="005F4080"/>
    <w:rsid w:val="0060112F"/>
    <w:rsid w:val="00610CFC"/>
    <w:rsid w:val="0061604E"/>
    <w:rsid w:val="00633501"/>
    <w:rsid w:val="0064092D"/>
    <w:rsid w:val="00647142"/>
    <w:rsid w:val="00653E2D"/>
    <w:rsid w:val="00693DCD"/>
    <w:rsid w:val="006A19CA"/>
    <w:rsid w:val="006A3FCA"/>
    <w:rsid w:val="006D2FE3"/>
    <w:rsid w:val="006D5BB0"/>
    <w:rsid w:val="006D633C"/>
    <w:rsid w:val="006E2DA4"/>
    <w:rsid w:val="006E6DDE"/>
    <w:rsid w:val="006F313B"/>
    <w:rsid w:val="006F49D3"/>
    <w:rsid w:val="0070141F"/>
    <w:rsid w:val="00702D25"/>
    <w:rsid w:val="007179F3"/>
    <w:rsid w:val="00722B4C"/>
    <w:rsid w:val="00740813"/>
    <w:rsid w:val="00742FF7"/>
    <w:rsid w:val="00746BBE"/>
    <w:rsid w:val="00751B31"/>
    <w:rsid w:val="00754878"/>
    <w:rsid w:val="00755E94"/>
    <w:rsid w:val="007661E5"/>
    <w:rsid w:val="00774622"/>
    <w:rsid w:val="007869E2"/>
    <w:rsid w:val="007A125D"/>
    <w:rsid w:val="007A6AF5"/>
    <w:rsid w:val="007B0CBB"/>
    <w:rsid w:val="007B4B9A"/>
    <w:rsid w:val="007C3133"/>
    <w:rsid w:val="007C39DB"/>
    <w:rsid w:val="007E7EAB"/>
    <w:rsid w:val="00807430"/>
    <w:rsid w:val="0082762B"/>
    <w:rsid w:val="00830BEC"/>
    <w:rsid w:val="008453AC"/>
    <w:rsid w:val="00846B81"/>
    <w:rsid w:val="00873720"/>
    <w:rsid w:val="00877CFC"/>
    <w:rsid w:val="0088423E"/>
    <w:rsid w:val="008A2328"/>
    <w:rsid w:val="008B6B49"/>
    <w:rsid w:val="008C4CCA"/>
    <w:rsid w:val="008C5E8C"/>
    <w:rsid w:val="008D22FD"/>
    <w:rsid w:val="008E1442"/>
    <w:rsid w:val="008E7909"/>
    <w:rsid w:val="008F6CD1"/>
    <w:rsid w:val="00920CB8"/>
    <w:rsid w:val="00933D0D"/>
    <w:rsid w:val="0093404C"/>
    <w:rsid w:val="00935D9C"/>
    <w:rsid w:val="0095261C"/>
    <w:rsid w:val="00975BEF"/>
    <w:rsid w:val="00984333"/>
    <w:rsid w:val="009A226A"/>
    <w:rsid w:val="009A72FC"/>
    <w:rsid w:val="009B0DF7"/>
    <w:rsid w:val="009C4500"/>
    <w:rsid w:val="009F2249"/>
    <w:rsid w:val="009F2B49"/>
    <w:rsid w:val="009F3D8B"/>
    <w:rsid w:val="009F78D9"/>
    <w:rsid w:val="00A075D7"/>
    <w:rsid w:val="00A14A75"/>
    <w:rsid w:val="00A16641"/>
    <w:rsid w:val="00A215AE"/>
    <w:rsid w:val="00A42A71"/>
    <w:rsid w:val="00A720E4"/>
    <w:rsid w:val="00A85824"/>
    <w:rsid w:val="00A91911"/>
    <w:rsid w:val="00A95BF2"/>
    <w:rsid w:val="00AB5337"/>
    <w:rsid w:val="00AC0039"/>
    <w:rsid w:val="00AD0F43"/>
    <w:rsid w:val="00AE4864"/>
    <w:rsid w:val="00AF43E7"/>
    <w:rsid w:val="00B00136"/>
    <w:rsid w:val="00B04931"/>
    <w:rsid w:val="00B22D55"/>
    <w:rsid w:val="00B27D3C"/>
    <w:rsid w:val="00B432FA"/>
    <w:rsid w:val="00B53266"/>
    <w:rsid w:val="00B64F95"/>
    <w:rsid w:val="00B728BC"/>
    <w:rsid w:val="00BA7D23"/>
    <w:rsid w:val="00BB0FF9"/>
    <w:rsid w:val="00BE6738"/>
    <w:rsid w:val="00BF7814"/>
    <w:rsid w:val="00C07338"/>
    <w:rsid w:val="00C13A4F"/>
    <w:rsid w:val="00C25B49"/>
    <w:rsid w:val="00C26A5E"/>
    <w:rsid w:val="00C40216"/>
    <w:rsid w:val="00C43CE4"/>
    <w:rsid w:val="00C53181"/>
    <w:rsid w:val="00C55A68"/>
    <w:rsid w:val="00C61121"/>
    <w:rsid w:val="00C6288C"/>
    <w:rsid w:val="00C87497"/>
    <w:rsid w:val="00C9198B"/>
    <w:rsid w:val="00CB00D9"/>
    <w:rsid w:val="00CB2E14"/>
    <w:rsid w:val="00CC7F07"/>
    <w:rsid w:val="00CD25A3"/>
    <w:rsid w:val="00CD3ADA"/>
    <w:rsid w:val="00CE4AAC"/>
    <w:rsid w:val="00CF4332"/>
    <w:rsid w:val="00D0665C"/>
    <w:rsid w:val="00D3345B"/>
    <w:rsid w:val="00D3527E"/>
    <w:rsid w:val="00D40858"/>
    <w:rsid w:val="00D443BC"/>
    <w:rsid w:val="00D469AD"/>
    <w:rsid w:val="00D7473C"/>
    <w:rsid w:val="00D76A11"/>
    <w:rsid w:val="00D867BD"/>
    <w:rsid w:val="00DC7F45"/>
    <w:rsid w:val="00DD4984"/>
    <w:rsid w:val="00DD7331"/>
    <w:rsid w:val="00DF2D29"/>
    <w:rsid w:val="00E017A4"/>
    <w:rsid w:val="00E03C03"/>
    <w:rsid w:val="00E10A72"/>
    <w:rsid w:val="00E14177"/>
    <w:rsid w:val="00E14CEC"/>
    <w:rsid w:val="00E42624"/>
    <w:rsid w:val="00E546A5"/>
    <w:rsid w:val="00E55626"/>
    <w:rsid w:val="00E60C3E"/>
    <w:rsid w:val="00E626BA"/>
    <w:rsid w:val="00E81C24"/>
    <w:rsid w:val="00E840F3"/>
    <w:rsid w:val="00E87B24"/>
    <w:rsid w:val="00EB2739"/>
    <w:rsid w:val="00ED5636"/>
    <w:rsid w:val="00ED74AC"/>
    <w:rsid w:val="00EE6053"/>
    <w:rsid w:val="00EF3CB2"/>
    <w:rsid w:val="00EF5CFC"/>
    <w:rsid w:val="00F20977"/>
    <w:rsid w:val="00F260B3"/>
    <w:rsid w:val="00F27A0B"/>
    <w:rsid w:val="00F672B4"/>
    <w:rsid w:val="00F84376"/>
    <w:rsid w:val="00F84C53"/>
    <w:rsid w:val="00F9019C"/>
    <w:rsid w:val="00F961E0"/>
    <w:rsid w:val="00FA71A2"/>
    <w:rsid w:val="00FB122B"/>
    <w:rsid w:val="00FC02C8"/>
    <w:rsid w:val="00FC77A9"/>
    <w:rsid w:val="00FD0761"/>
    <w:rsid w:val="00FD3210"/>
    <w:rsid w:val="00FD5C6E"/>
    <w:rsid w:val="00FE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9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40F"/>
  </w:style>
  <w:style w:type="character" w:styleId="Hyperlink">
    <w:name w:val="Hyperlink"/>
    <w:basedOn w:val="DefaultParagraphFont"/>
    <w:uiPriority w:val="99"/>
    <w:unhideWhenUsed/>
    <w:rsid w:val="000D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DE9"/>
  </w:style>
  <w:style w:type="paragraph" w:styleId="Footer">
    <w:name w:val="footer"/>
    <w:basedOn w:val="Normal"/>
    <w:link w:val="Foot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E9"/>
  </w:style>
  <w:style w:type="paragraph" w:styleId="BalloonText">
    <w:name w:val="Balloon Text"/>
    <w:basedOn w:val="Normal"/>
    <w:link w:val="BalloonTextChar"/>
    <w:uiPriority w:val="99"/>
    <w:semiHidden/>
    <w:unhideWhenUsed/>
    <w:rsid w:val="0014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CD0C-109F-439F-961B-4DB9EAB3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10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User</cp:lastModifiedBy>
  <cp:revision>186</cp:revision>
  <cp:lastPrinted>2017-06-26T10:43:00Z</cp:lastPrinted>
  <dcterms:created xsi:type="dcterms:W3CDTF">2016-03-22T06:38:00Z</dcterms:created>
  <dcterms:modified xsi:type="dcterms:W3CDTF">2019-02-12T05:52:00Z</dcterms:modified>
</cp:coreProperties>
</file>