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0B" w:rsidRPr="006E0854" w:rsidRDefault="00F27A0B" w:rsidP="006E0854">
      <w:pPr>
        <w:jc w:val="center"/>
        <w:rPr>
          <w:rFonts w:ascii="GHEA Grapalat" w:hAnsi="GHEA Grapalat"/>
          <w:b/>
          <w:sz w:val="40"/>
          <w:szCs w:val="40"/>
          <w:lang w:val="ru-RU"/>
        </w:rPr>
      </w:pPr>
    </w:p>
    <w:p w:rsidR="00F27A0B" w:rsidRPr="006E0854" w:rsidRDefault="00F27A0B" w:rsidP="006E0854">
      <w:pPr>
        <w:jc w:val="center"/>
        <w:rPr>
          <w:rFonts w:ascii="GHEA Grapalat" w:hAnsi="GHEA Grapalat"/>
          <w:b/>
          <w:sz w:val="40"/>
          <w:szCs w:val="40"/>
        </w:rPr>
      </w:pPr>
    </w:p>
    <w:p w:rsidR="00C43CE4" w:rsidRPr="006E0854" w:rsidRDefault="00C43CE4" w:rsidP="006E0854">
      <w:pPr>
        <w:jc w:val="center"/>
        <w:rPr>
          <w:rFonts w:ascii="GHEA Grapalat" w:hAnsi="GHEA Grapalat"/>
          <w:b/>
          <w:sz w:val="40"/>
          <w:szCs w:val="40"/>
        </w:rPr>
      </w:pPr>
      <w:r w:rsidRPr="006E0854">
        <w:rPr>
          <w:rFonts w:ascii="GHEA Grapalat" w:hAnsi="GHEA Grapalat"/>
          <w:b/>
          <w:sz w:val="40"/>
          <w:szCs w:val="40"/>
        </w:rPr>
        <w:t>ՀԱՇՎԵՏՎՈՒԹՅՈՒՆ</w:t>
      </w:r>
    </w:p>
    <w:p w:rsidR="00F94FE3" w:rsidRPr="006E0854" w:rsidRDefault="00F94FE3" w:rsidP="006E0854">
      <w:pPr>
        <w:jc w:val="center"/>
        <w:rPr>
          <w:rFonts w:ascii="GHEA Grapalat" w:hAnsi="GHEA Grapalat"/>
          <w:b/>
          <w:sz w:val="40"/>
          <w:szCs w:val="40"/>
        </w:rPr>
      </w:pPr>
    </w:p>
    <w:p w:rsidR="00C43CE4" w:rsidRPr="006E0854" w:rsidRDefault="00B67001" w:rsidP="006E0854">
      <w:pPr>
        <w:jc w:val="center"/>
        <w:rPr>
          <w:rFonts w:ascii="GHEA Grapalat" w:hAnsi="GHEA Grapalat"/>
          <w:sz w:val="28"/>
          <w:szCs w:val="28"/>
        </w:rPr>
      </w:pPr>
      <w:r w:rsidRPr="006E0854">
        <w:rPr>
          <w:rFonts w:ascii="GHEA Grapalat" w:hAnsi="GHEA Grapalat"/>
          <w:sz w:val="28"/>
          <w:szCs w:val="28"/>
          <w:lang w:val="hy-AM"/>
        </w:rPr>
        <w:t xml:space="preserve">ՀԱՅԱՍՏԱՆԻ ՀԱՆՐԱՊԵՏՈՒԹՅԱՆ ԱԶԳԱՅԻՆ ԺՈՂՈՎԻ </w:t>
      </w:r>
      <w:r w:rsidR="00C43CE4" w:rsidRPr="006E0854">
        <w:rPr>
          <w:rFonts w:ascii="GHEA Grapalat" w:hAnsi="GHEA Grapalat"/>
          <w:sz w:val="28"/>
          <w:szCs w:val="28"/>
        </w:rPr>
        <w:t xml:space="preserve">ԲՅՈՒՋԵՏԱՅԻՆ ԳՐԱՍԵՆՅԱԿԻ </w:t>
      </w:r>
      <w:r w:rsidR="00550451" w:rsidRPr="006E0854">
        <w:rPr>
          <w:rFonts w:ascii="GHEA Grapalat" w:hAnsi="GHEA Grapalat"/>
          <w:sz w:val="28"/>
          <w:szCs w:val="28"/>
        </w:rPr>
        <w:t>20</w:t>
      </w:r>
      <w:r w:rsidR="00C22087" w:rsidRPr="006E0854">
        <w:rPr>
          <w:rFonts w:ascii="GHEA Grapalat" w:hAnsi="GHEA Grapalat"/>
          <w:sz w:val="28"/>
          <w:szCs w:val="28"/>
        </w:rPr>
        <w:t>2</w:t>
      </w:r>
      <w:r w:rsidR="004612FE" w:rsidRPr="006E0854">
        <w:rPr>
          <w:rFonts w:ascii="GHEA Grapalat" w:hAnsi="GHEA Grapalat"/>
          <w:sz w:val="28"/>
          <w:szCs w:val="28"/>
        </w:rPr>
        <w:t>2</w:t>
      </w:r>
      <w:r w:rsidR="00550451" w:rsidRPr="006E0854">
        <w:rPr>
          <w:rFonts w:ascii="GHEA Grapalat" w:hAnsi="GHEA Grapalat"/>
          <w:sz w:val="28"/>
          <w:szCs w:val="28"/>
        </w:rPr>
        <w:t xml:space="preserve"> </w:t>
      </w:r>
      <w:r w:rsidR="00550451" w:rsidRPr="006E0854">
        <w:rPr>
          <w:rFonts w:ascii="GHEA Grapalat" w:hAnsi="GHEA Grapalat"/>
          <w:sz w:val="28"/>
          <w:szCs w:val="28"/>
          <w:lang w:val="hy-AM"/>
        </w:rPr>
        <w:t xml:space="preserve">ԹՎԱԿԱՆԻ </w:t>
      </w:r>
      <w:r w:rsidR="005E16BC" w:rsidRPr="006E0854">
        <w:rPr>
          <w:rFonts w:ascii="GHEA Grapalat" w:hAnsi="GHEA Grapalat"/>
          <w:sz w:val="28"/>
          <w:szCs w:val="28"/>
          <w:lang w:val="hy-AM"/>
        </w:rPr>
        <w:t>ԵՐԿՐՈՐԴ</w:t>
      </w:r>
      <w:r w:rsidR="00C22087" w:rsidRPr="006E0854">
        <w:rPr>
          <w:rFonts w:ascii="GHEA Grapalat" w:hAnsi="GHEA Grapalat"/>
          <w:sz w:val="28"/>
          <w:szCs w:val="28"/>
          <w:lang w:val="hy-AM"/>
        </w:rPr>
        <w:t xml:space="preserve"> ԵՌԱՄՍՅԱԿԻ </w:t>
      </w:r>
      <w:r w:rsidR="00C43CE4" w:rsidRPr="006E0854">
        <w:rPr>
          <w:rFonts w:ascii="GHEA Grapalat" w:hAnsi="GHEA Grapalat"/>
          <w:sz w:val="28"/>
          <w:szCs w:val="28"/>
        </w:rPr>
        <w:t xml:space="preserve">ԿԱՏԱՐԱԾ ԱՇԽԱՏԱՆՔՆԵՐԻ ՎԵՐԱԲԵՐՅԱԼ </w:t>
      </w:r>
    </w:p>
    <w:p w:rsidR="00C43CE4" w:rsidRPr="006E0854" w:rsidRDefault="00C43CE4" w:rsidP="006E0854">
      <w:pPr>
        <w:jc w:val="center"/>
        <w:rPr>
          <w:rFonts w:ascii="GHEA Grapalat" w:hAnsi="GHEA Grapalat"/>
          <w:sz w:val="28"/>
          <w:szCs w:val="28"/>
        </w:rPr>
      </w:pPr>
    </w:p>
    <w:p w:rsidR="00C43CE4" w:rsidRPr="006E0854" w:rsidRDefault="00D443BC" w:rsidP="006E0854">
      <w:pPr>
        <w:spacing w:after="0"/>
        <w:jc w:val="center"/>
        <w:rPr>
          <w:rFonts w:ascii="GHEA Grapalat" w:hAnsi="GHEA Grapalat"/>
          <w:sz w:val="28"/>
          <w:szCs w:val="28"/>
        </w:rPr>
      </w:pPr>
      <w:r w:rsidRPr="006E0854">
        <w:rPr>
          <w:rFonts w:ascii="GHEA Grapalat" w:hAnsi="GHEA Grapalat"/>
          <w:noProof/>
        </w:rPr>
        <w:drawing>
          <wp:inline distT="0" distB="0" distL="0" distR="0" wp14:anchorId="1C789C62" wp14:editId="5A140B68">
            <wp:extent cx="1495425" cy="877911"/>
            <wp:effectExtent l="0" t="0" r="0" b="0"/>
            <wp:docPr id="2" name="Picture 2" descr="C:\Users\Budget.office\Desktop\lo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get.office\Desktop\logo\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351" cy="882564"/>
                    </a:xfrm>
                    <a:prstGeom prst="rect">
                      <a:avLst/>
                    </a:prstGeom>
                    <a:noFill/>
                    <a:ln>
                      <a:noFill/>
                    </a:ln>
                  </pic:spPr>
                </pic:pic>
              </a:graphicData>
            </a:graphic>
          </wp:inline>
        </w:drawing>
      </w:r>
    </w:p>
    <w:p w:rsidR="00C43CE4" w:rsidRPr="006E0854" w:rsidRDefault="006A70CA" w:rsidP="006E0854">
      <w:pPr>
        <w:spacing w:after="0"/>
        <w:rPr>
          <w:rFonts w:ascii="GHEA Grapalat" w:hAnsi="GHEA Grapalat"/>
          <w:sz w:val="56"/>
          <w:szCs w:val="56"/>
        </w:rPr>
      </w:pPr>
      <w:r w:rsidRPr="006E0854">
        <w:rPr>
          <w:rFonts w:ascii="GHEA Grapalat" w:hAnsi="GHEA Grapalat"/>
          <w:sz w:val="56"/>
          <w:szCs w:val="56"/>
        </w:rPr>
        <w:t xml:space="preserve">                          </w:t>
      </w:r>
      <w:r w:rsidR="00D46ED5" w:rsidRPr="006E0854">
        <w:rPr>
          <w:rFonts w:ascii="GHEA Grapalat" w:hAnsi="GHEA Grapalat"/>
          <w:sz w:val="56"/>
          <w:szCs w:val="56"/>
        </w:rPr>
        <w:t>ԱԺԲԳ</w:t>
      </w:r>
    </w:p>
    <w:p w:rsidR="00C43CE4" w:rsidRPr="006E0854" w:rsidRDefault="00C43CE4" w:rsidP="006E0854">
      <w:pPr>
        <w:jc w:val="center"/>
        <w:rPr>
          <w:rFonts w:ascii="GHEA Grapalat" w:hAnsi="GHEA Grapalat"/>
          <w:sz w:val="24"/>
          <w:szCs w:val="24"/>
        </w:rPr>
      </w:pPr>
    </w:p>
    <w:p w:rsidR="00C43CE4" w:rsidRPr="006E0854" w:rsidRDefault="00C43CE4" w:rsidP="006E0854">
      <w:pPr>
        <w:jc w:val="center"/>
        <w:rPr>
          <w:rFonts w:ascii="GHEA Grapalat" w:hAnsi="GHEA Grapalat"/>
          <w:sz w:val="24"/>
          <w:szCs w:val="24"/>
        </w:rPr>
      </w:pPr>
    </w:p>
    <w:p w:rsidR="00D46ED5" w:rsidRPr="006E0854" w:rsidRDefault="00D46ED5" w:rsidP="006E0854">
      <w:pPr>
        <w:jc w:val="center"/>
        <w:rPr>
          <w:rFonts w:ascii="GHEA Grapalat" w:hAnsi="GHEA Grapalat"/>
          <w:sz w:val="24"/>
          <w:szCs w:val="24"/>
        </w:rPr>
      </w:pPr>
    </w:p>
    <w:p w:rsidR="00D46ED5" w:rsidRPr="006E0854" w:rsidRDefault="00D46ED5" w:rsidP="006E0854">
      <w:pPr>
        <w:jc w:val="center"/>
        <w:rPr>
          <w:rFonts w:ascii="GHEA Grapalat" w:hAnsi="GHEA Grapalat"/>
          <w:sz w:val="24"/>
          <w:szCs w:val="24"/>
        </w:rPr>
      </w:pPr>
    </w:p>
    <w:p w:rsidR="00D46ED5" w:rsidRPr="006E0854" w:rsidRDefault="00D46ED5" w:rsidP="006E0854">
      <w:pPr>
        <w:jc w:val="center"/>
        <w:rPr>
          <w:rFonts w:ascii="GHEA Grapalat" w:hAnsi="GHEA Grapalat"/>
          <w:sz w:val="24"/>
          <w:szCs w:val="24"/>
        </w:rPr>
      </w:pPr>
    </w:p>
    <w:p w:rsidR="00D46ED5" w:rsidRPr="006E0854" w:rsidRDefault="00D46ED5" w:rsidP="006E0854">
      <w:pPr>
        <w:jc w:val="center"/>
        <w:rPr>
          <w:rFonts w:ascii="GHEA Grapalat" w:hAnsi="GHEA Grapalat"/>
          <w:sz w:val="24"/>
          <w:szCs w:val="24"/>
        </w:rPr>
      </w:pPr>
    </w:p>
    <w:p w:rsidR="00C43CE4" w:rsidRPr="006E0854" w:rsidRDefault="00C43CE4" w:rsidP="006E0854">
      <w:pPr>
        <w:jc w:val="center"/>
        <w:rPr>
          <w:rFonts w:ascii="GHEA Grapalat" w:hAnsi="GHEA Grapalat"/>
          <w:sz w:val="24"/>
          <w:szCs w:val="24"/>
        </w:rPr>
      </w:pPr>
      <w:r w:rsidRPr="006E0854">
        <w:rPr>
          <w:rFonts w:ascii="GHEA Grapalat" w:hAnsi="GHEA Grapalat"/>
          <w:sz w:val="24"/>
          <w:szCs w:val="24"/>
        </w:rPr>
        <w:t>ԵՐԵՎԱՆ-20</w:t>
      </w:r>
      <w:r w:rsidR="003E59D7" w:rsidRPr="006E0854">
        <w:rPr>
          <w:rFonts w:ascii="GHEA Grapalat" w:hAnsi="GHEA Grapalat"/>
          <w:sz w:val="24"/>
          <w:szCs w:val="24"/>
        </w:rPr>
        <w:t>2</w:t>
      </w:r>
      <w:r w:rsidR="004612FE" w:rsidRPr="006E0854">
        <w:rPr>
          <w:rFonts w:ascii="GHEA Grapalat" w:hAnsi="GHEA Grapalat"/>
          <w:sz w:val="24"/>
          <w:szCs w:val="24"/>
        </w:rPr>
        <w:t>2</w:t>
      </w:r>
    </w:p>
    <w:p w:rsidR="00F27A0B" w:rsidRPr="006E0854" w:rsidRDefault="00F27A0B" w:rsidP="006E0854">
      <w:pPr>
        <w:jc w:val="center"/>
        <w:rPr>
          <w:rFonts w:ascii="GHEA Grapalat" w:hAnsi="GHEA Grapalat"/>
          <w:sz w:val="28"/>
          <w:szCs w:val="28"/>
        </w:rPr>
      </w:pPr>
    </w:p>
    <w:p w:rsidR="00F27A0B" w:rsidRPr="006E0854" w:rsidRDefault="00F27A0B" w:rsidP="006E0854">
      <w:pPr>
        <w:jc w:val="center"/>
        <w:rPr>
          <w:rFonts w:ascii="GHEA Grapalat" w:hAnsi="GHEA Grapalat"/>
          <w:sz w:val="28"/>
          <w:szCs w:val="28"/>
        </w:rPr>
      </w:pPr>
    </w:p>
    <w:p w:rsidR="00D46ED5" w:rsidRPr="006E0854" w:rsidRDefault="00D46ED5" w:rsidP="006E0854">
      <w:pPr>
        <w:jc w:val="center"/>
        <w:rPr>
          <w:rFonts w:ascii="GHEA Grapalat" w:hAnsi="GHEA Grapalat"/>
          <w:sz w:val="28"/>
          <w:szCs w:val="28"/>
        </w:rPr>
      </w:pPr>
    </w:p>
    <w:p w:rsidR="00F27A0B" w:rsidRPr="006E0854" w:rsidRDefault="00F27A0B" w:rsidP="006E0854">
      <w:pPr>
        <w:jc w:val="center"/>
        <w:rPr>
          <w:rFonts w:ascii="GHEA Grapalat" w:hAnsi="GHEA Grapalat"/>
          <w:sz w:val="28"/>
          <w:szCs w:val="28"/>
        </w:rPr>
      </w:pPr>
    </w:p>
    <w:p w:rsidR="00F734AB" w:rsidRPr="006E0854" w:rsidRDefault="00F734AB" w:rsidP="006E0854">
      <w:pPr>
        <w:pStyle w:val="NormalWeb"/>
        <w:spacing w:before="0" w:beforeAutospacing="0" w:after="0" w:afterAutospacing="0" w:line="276" w:lineRule="auto"/>
        <w:ind w:firstLine="375"/>
        <w:jc w:val="center"/>
        <w:rPr>
          <w:rFonts w:ascii="GHEA Grapalat" w:hAnsi="GHEA Grapalat" w:cs="Arial Unicode"/>
          <w:b/>
          <w:lang w:eastAsia="ru-RU"/>
        </w:rPr>
      </w:pPr>
    </w:p>
    <w:p w:rsidR="00F734AB" w:rsidRPr="006E0854" w:rsidRDefault="00F734AB" w:rsidP="006E0854">
      <w:pPr>
        <w:pStyle w:val="NormalWeb"/>
        <w:spacing w:before="0" w:beforeAutospacing="0" w:after="0" w:afterAutospacing="0" w:line="276" w:lineRule="auto"/>
        <w:ind w:firstLine="375"/>
        <w:jc w:val="center"/>
        <w:rPr>
          <w:rFonts w:ascii="GHEA Grapalat" w:hAnsi="GHEA Grapalat" w:cs="Arial Unicode"/>
          <w:b/>
          <w:lang w:eastAsia="ru-RU"/>
        </w:rPr>
      </w:pPr>
    </w:p>
    <w:p w:rsidR="00CC7F07" w:rsidRPr="006E0854" w:rsidRDefault="00CC7F07" w:rsidP="006E0854">
      <w:pPr>
        <w:pStyle w:val="NormalWeb"/>
        <w:spacing w:before="0" w:beforeAutospacing="0" w:after="0" w:afterAutospacing="0" w:line="276" w:lineRule="auto"/>
        <w:ind w:firstLine="375"/>
        <w:jc w:val="center"/>
        <w:rPr>
          <w:rFonts w:ascii="GHEA Grapalat" w:hAnsi="GHEA Grapalat" w:cs="Arial Unicode"/>
          <w:b/>
          <w:lang w:eastAsia="ru-RU"/>
        </w:rPr>
      </w:pPr>
      <w:r w:rsidRPr="006E0854">
        <w:rPr>
          <w:rFonts w:ascii="GHEA Grapalat" w:hAnsi="GHEA Grapalat" w:cs="Arial Unicode"/>
          <w:b/>
          <w:lang w:eastAsia="ru-RU"/>
        </w:rPr>
        <w:t>ԲՈՎԱՆԴԱԿՈՒԹՅՈՒՆ</w:t>
      </w:r>
    </w:p>
    <w:p w:rsidR="00CC7F07" w:rsidRPr="006E0854" w:rsidRDefault="00CC7F07" w:rsidP="006E0854">
      <w:pPr>
        <w:pStyle w:val="NormalWeb"/>
        <w:spacing w:before="0" w:beforeAutospacing="0" w:after="0" w:afterAutospacing="0" w:line="276" w:lineRule="auto"/>
        <w:ind w:firstLine="375"/>
        <w:jc w:val="center"/>
        <w:rPr>
          <w:rFonts w:ascii="GHEA Grapalat" w:hAnsi="GHEA Grapalat" w:cs="Arial Unicode"/>
          <w:b/>
          <w:lang w:eastAsia="ru-RU"/>
        </w:rPr>
      </w:pPr>
    </w:p>
    <w:p w:rsidR="00CC7F07" w:rsidRPr="006E0854" w:rsidRDefault="00CC7F07" w:rsidP="006E0854">
      <w:pPr>
        <w:pStyle w:val="NormalWeb"/>
        <w:spacing w:before="0" w:beforeAutospacing="0" w:after="0" w:afterAutospacing="0" w:line="276" w:lineRule="auto"/>
        <w:ind w:firstLine="375"/>
        <w:jc w:val="center"/>
        <w:rPr>
          <w:rFonts w:ascii="GHEA Grapalat" w:hAnsi="GHEA Grapalat" w:cs="Arial Unicode"/>
          <w:b/>
          <w:lang w:eastAsia="ru-RU"/>
        </w:rPr>
      </w:pPr>
    </w:p>
    <w:p w:rsidR="00AD0F43" w:rsidRPr="006E0854" w:rsidRDefault="00AD0F43" w:rsidP="006E0854">
      <w:pPr>
        <w:pStyle w:val="NormalWeb"/>
        <w:spacing w:before="0" w:beforeAutospacing="0" w:after="0" w:afterAutospacing="0" w:line="276" w:lineRule="auto"/>
        <w:ind w:left="735"/>
        <w:jc w:val="both"/>
        <w:rPr>
          <w:rFonts w:ascii="GHEA Grapalat" w:hAnsi="GHEA Grapalat"/>
          <w:b/>
          <w:lang w:val="hy-AM"/>
        </w:rPr>
      </w:pPr>
    </w:p>
    <w:tbl>
      <w:tblPr>
        <w:tblStyle w:val="TableGrid"/>
        <w:tblW w:w="9807" w:type="dxa"/>
        <w:tblInd w:w="279" w:type="dxa"/>
        <w:tblLayout w:type="fixed"/>
        <w:tblLook w:val="04A0" w:firstRow="1" w:lastRow="0" w:firstColumn="1" w:lastColumn="0" w:noHBand="0" w:noVBand="1"/>
      </w:tblPr>
      <w:tblGrid>
        <w:gridCol w:w="383"/>
        <w:gridCol w:w="617"/>
        <w:gridCol w:w="8214"/>
        <w:gridCol w:w="593"/>
      </w:tblGrid>
      <w:tr w:rsidR="00082CBD" w:rsidTr="00082CBD">
        <w:tc>
          <w:tcPr>
            <w:tcW w:w="383" w:type="dxa"/>
          </w:tcPr>
          <w:p w:rsidR="00082CBD" w:rsidRDefault="00082CBD" w:rsidP="006E0854">
            <w:pPr>
              <w:pStyle w:val="NormalWeb"/>
              <w:spacing w:before="0" w:beforeAutospacing="0" w:after="0" w:afterAutospacing="0" w:line="276" w:lineRule="auto"/>
              <w:jc w:val="both"/>
              <w:rPr>
                <w:rFonts w:ascii="GHEA Grapalat" w:hAnsi="GHEA Grapalat"/>
                <w:b/>
                <w:lang w:val="hy-AM"/>
              </w:rPr>
            </w:pPr>
            <w:r>
              <w:rPr>
                <w:rFonts w:ascii="GHEA Grapalat" w:hAnsi="GHEA Grapalat"/>
                <w:b/>
                <w:lang w:val="hy-AM"/>
              </w:rPr>
              <w:t>1</w:t>
            </w:r>
          </w:p>
        </w:tc>
        <w:tc>
          <w:tcPr>
            <w:tcW w:w="617" w:type="dxa"/>
          </w:tcPr>
          <w:p w:rsidR="00082CBD" w:rsidRDefault="00082CBD" w:rsidP="006E0854">
            <w:pPr>
              <w:pStyle w:val="NormalWeb"/>
              <w:spacing w:before="0" w:beforeAutospacing="0" w:after="0" w:afterAutospacing="0" w:line="276" w:lineRule="auto"/>
              <w:jc w:val="both"/>
              <w:rPr>
                <w:rFonts w:ascii="GHEA Grapalat" w:hAnsi="GHEA Grapalat"/>
                <w:b/>
                <w:lang w:val="hy-AM"/>
              </w:rPr>
            </w:pPr>
          </w:p>
        </w:tc>
        <w:tc>
          <w:tcPr>
            <w:tcW w:w="8214" w:type="dxa"/>
          </w:tcPr>
          <w:p w:rsidR="00082CBD" w:rsidRDefault="00082CBD" w:rsidP="006E0854">
            <w:pPr>
              <w:pStyle w:val="NormalWeb"/>
              <w:spacing w:before="0" w:beforeAutospacing="0" w:after="0" w:afterAutospacing="0" w:line="276" w:lineRule="auto"/>
              <w:jc w:val="both"/>
              <w:rPr>
                <w:rFonts w:ascii="GHEA Grapalat" w:hAnsi="GHEA Grapalat"/>
                <w:b/>
                <w:lang w:val="hy-AM"/>
              </w:rPr>
            </w:pPr>
            <w:r w:rsidRPr="006E0854">
              <w:rPr>
                <w:rFonts w:ascii="GHEA Grapalat" w:hAnsi="GHEA Grapalat" w:cs="Arial Unicode"/>
                <w:b/>
                <w:lang w:eastAsia="ru-RU"/>
              </w:rPr>
              <w:t>ՆԱԽԱԲԱՆ</w:t>
            </w:r>
          </w:p>
        </w:tc>
        <w:tc>
          <w:tcPr>
            <w:tcW w:w="593" w:type="dxa"/>
          </w:tcPr>
          <w:p w:rsidR="00082CBD" w:rsidRPr="00712FED" w:rsidRDefault="00082CBD" w:rsidP="00712FED">
            <w:pPr>
              <w:pStyle w:val="NormalWeb"/>
              <w:spacing w:before="0" w:beforeAutospacing="0" w:after="0" w:afterAutospacing="0" w:line="276" w:lineRule="auto"/>
              <w:jc w:val="center"/>
              <w:rPr>
                <w:rFonts w:ascii="GHEA Grapalat" w:hAnsi="GHEA Grapalat"/>
                <w:lang w:val="hy-AM"/>
              </w:rPr>
            </w:pPr>
            <w:r>
              <w:rPr>
                <w:rFonts w:ascii="GHEA Grapalat" w:hAnsi="GHEA Grapalat"/>
                <w:lang w:val="hy-AM"/>
              </w:rPr>
              <w:t>3</w:t>
            </w:r>
          </w:p>
        </w:tc>
      </w:tr>
      <w:tr w:rsidR="00082CBD" w:rsidTr="00082CBD">
        <w:tc>
          <w:tcPr>
            <w:tcW w:w="383" w:type="dxa"/>
          </w:tcPr>
          <w:p w:rsidR="00082CBD" w:rsidRDefault="00082CBD" w:rsidP="006E0854">
            <w:pPr>
              <w:pStyle w:val="NormalWeb"/>
              <w:spacing w:before="0" w:beforeAutospacing="0" w:after="0" w:afterAutospacing="0" w:line="276" w:lineRule="auto"/>
              <w:jc w:val="both"/>
              <w:rPr>
                <w:rFonts w:ascii="GHEA Grapalat" w:hAnsi="GHEA Grapalat"/>
                <w:b/>
                <w:lang w:val="hy-AM"/>
              </w:rPr>
            </w:pPr>
            <w:r>
              <w:rPr>
                <w:rFonts w:ascii="GHEA Grapalat" w:hAnsi="GHEA Grapalat"/>
                <w:b/>
                <w:lang w:val="hy-AM"/>
              </w:rPr>
              <w:t>2</w:t>
            </w:r>
          </w:p>
        </w:tc>
        <w:tc>
          <w:tcPr>
            <w:tcW w:w="617" w:type="dxa"/>
          </w:tcPr>
          <w:p w:rsidR="00082CBD" w:rsidRDefault="00082CBD" w:rsidP="006E0854">
            <w:pPr>
              <w:pStyle w:val="NormalWeb"/>
              <w:spacing w:before="0" w:beforeAutospacing="0" w:after="0" w:afterAutospacing="0" w:line="276" w:lineRule="auto"/>
              <w:jc w:val="both"/>
              <w:rPr>
                <w:rFonts w:ascii="GHEA Grapalat" w:hAnsi="GHEA Grapalat"/>
                <w:b/>
                <w:lang w:val="hy-AM"/>
              </w:rPr>
            </w:pPr>
          </w:p>
        </w:tc>
        <w:tc>
          <w:tcPr>
            <w:tcW w:w="8214" w:type="dxa"/>
          </w:tcPr>
          <w:p w:rsidR="00082CBD" w:rsidRDefault="00082CBD" w:rsidP="006E0854">
            <w:pPr>
              <w:pStyle w:val="NormalWeb"/>
              <w:spacing w:before="0" w:beforeAutospacing="0" w:after="0" w:afterAutospacing="0" w:line="276" w:lineRule="auto"/>
              <w:jc w:val="both"/>
              <w:rPr>
                <w:rFonts w:ascii="GHEA Grapalat" w:hAnsi="GHEA Grapalat"/>
                <w:b/>
                <w:lang w:val="hy-AM"/>
              </w:rPr>
            </w:pPr>
            <w:r w:rsidRPr="006E0854">
              <w:rPr>
                <w:rFonts w:ascii="GHEA Grapalat" w:hAnsi="GHEA Grapalat" w:cs="Arial Unicode"/>
                <w:b/>
                <w:lang w:eastAsia="ru-RU"/>
              </w:rPr>
              <w:t>ԳՈՐԾՈՒՆԵՈՒԹՅՈՒՆ</w:t>
            </w:r>
          </w:p>
        </w:tc>
        <w:tc>
          <w:tcPr>
            <w:tcW w:w="593" w:type="dxa"/>
          </w:tcPr>
          <w:p w:rsidR="00082CBD" w:rsidRPr="00712FED" w:rsidRDefault="00082CBD" w:rsidP="00712FED">
            <w:pPr>
              <w:pStyle w:val="NormalWeb"/>
              <w:spacing w:before="0" w:beforeAutospacing="0" w:after="0" w:afterAutospacing="0" w:line="276" w:lineRule="auto"/>
              <w:jc w:val="center"/>
              <w:rPr>
                <w:rFonts w:ascii="GHEA Grapalat" w:hAnsi="GHEA Grapalat"/>
                <w:lang w:val="hy-AM"/>
              </w:rPr>
            </w:pPr>
            <w:r>
              <w:rPr>
                <w:rFonts w:ascii="GHEA Grapalat" w:hAnsi="GHEA Grapalat"/>
                <w:lang w:val="hy-AM"/>
              </w:rPr>
              <w:t>3</w:t>
            </w:r>
          </w:p>
        </w:tc>
      </w:tr>
      <w:tr w:rsidR="00082CBD" w:rsidTr="00082CBD">
        <w:tc>
          <w:tcPr>
            <w:tcW w:w="383" w:type="dxa"/>
          </w:tcPr>
          <w:p w:rsidR="00082CBD" w:rsidRDefault="00082CBD" w:rsidP="006E0854">
            <w:pPr>
              <w:pStyle w:val="NormalWeb"/>
              <w:spacing w:before="0" w:beforeAutospacing="0" w:after="0" w:afterAutospacing="0" w:line="276" w:lineRule="auto"/>
              <w:jc w:val="both"/>
              <w:rPr>
                <w:rFonts w:ascii="GHEA Grapalat" w:hAnsi="GHEA Grapalat"/>
                <w:b/>
                <w:lang w:val="hy-AM"/>
              </w:rPr>
            </w:pPr>
          </w:p>
        </w:tc>
        <w:tc>
          <w:tcPr>
            <w:tcW w:w="617" w:type="dxa"/>
          </w:tcPr>
          <w:p w:rsidR="00082CBD" w:rsidRPr="00712FED" w:rsidRDefault="00082CBD" w:rsidP="006E0854">
            <w:pPr>
              <w:pStyle w:val="NormalWeb"/>
              <w:spacing w:before="0" w:beforeAutospacing="0" w:after="0" w:afterAutospacing="0" w:line="276" w:lineRule="auto"/>
              <w:jc w:val="both"/>
              <w:rPr>
                <w:rFonts w:ascii="GHEA Grapalat" w:hAnsi="GHEA Grapalat"/>
                <w:lang w:val="hy-AM"/>
              </w:rPr>
            </w:pPr>
            <w:r w:rsidRPr="00712FED">
              <w:rPr>
                <w:rFonts w:ascii="GHEA Grapalat" w:hAnsi="GHEA Grapalat"/>
                <w:lang w:val="hy-AM"/>
              </w:rPr>
              <w:t>2․1</w:t>
            </w:r>
          </w:p>
        </w:tc>
        <w:tc>
          <w:tcPr>
            <w:tcW w:w="8214" w:type="dxa"/>
          </w:tcPr>
          <w:p w:rsidR="00082CBD" w:rsidRPr="00712FED" w:rsidRDefault="00082CBD" w:rsidP="006E0854">
            <w:pPr>
              <w:pStyle w:val="NormalWeb"/>
              <w:spacing w:before="0" w:beforeAutospacing="0" w:after="0" w:afterAutospacing="0" w:line="276" w:lineRule="auto"/>
              <w:jc w:val="both"/>
              <w:rPr>
                <w:rFonts w:ascii="GHEA Grapalat" w:hAnsi="GHEA Grapalat"/>
                <w:lang w:val="hy-AM"/>
              </w:rPr>
            </w:pPr>
            <w:r w:rsidRPr="00712FED">
              <w:rPr>
                <w:rFonts w:ascii="GHEA Grapalat" w:hAnsi="GHEA Grapalat" w:cs="Arial Unicode"/>
                <w:color w:val="000000" w:themeColor="text1"/>
                <w:lang w:val="hy-AM" w:eastAsia="ru-RU"/>
              </w:rPr>
              <w:t>Ինքնաշխատ գործառույթների իրականացում</w:t>
            </w:r>
          </w:p>
        </w:tc>
        <w:tc>
          <w:tcPr>
            <w:tcW w:w="593" w:type="dxa"/>
          </w:tcPr>
          <w:p w:rsidR="00082CBD" w:rsidRPr="00712FED" w:rsidRDefault="00082CBD" w:rsidP="00712FED">
            <w:pPr>
              <w:pStyle w:val="NormalWeb"/>
              <w:spacing w:before="0" w:beforeAutospacing="0" w:after="0" w:afterAutospacing="0" w:line="276" w:lineRule="auto"/>
              <w:jc w:val="center"/>
              <w:rPr>
                <w:rFonts w:ascii="GHEA Grapalat" w:hAnsi="GHEA Grapalat"/>
                <w:lang w:val="hy-AM"/>
              </w:rPr>
            </w:pPr>
            <w:r>
              <w:rPr>
                <w:rFonts w:ascii="GHEA Grapalat" w:hAnsi="GHEA Grapalat"/>
                <w:lang w:val="hy-AM"/>
              </w:rPr>
              <w:t>3</w:t>
            </w:r>
          </w:p>
        </w:tc>
      </w:tr>
      <w:tr w:rsidR="00082CBD" w:rsidTr="00082CBD">
        <w:trPr>
          <w:trHeight w:val="395"/>
        </w:trPr>
        <w:tc>
          <w:tcPr>
            <w:tcW w:w="383" w:type="dxa"/>
          </w:tcPr>
          <w:p w:rsidR="00082CBD" w:rsidRDefault="00082CBD" w:rsidP="006E0854">
            <w:pPr>
              <w:pStyle w:val="NormalWeb"/>
              <w:spacing w:before="0" w:beforeAutospacing="0" w:after="0" w:afterAutospacing="0" w:line="276" w:lineRule="auto"/>
              <w:jc w:val="both"/>
              <w:rPr>
                <w:rFonts w:ascii="GHEA Grapalat" w:hAnsi="GHEA Grapalat"/>
                <w:b/>
                <w:lang w:val="hy-AM"/>
              </w:rPr>
            </w:pPr>
          </w:p>
        </w:tc>
        <w:tc>
          <w:tcPr>
            <w:tcW w:w="617" w:type="dxa"/>
          </w:tcPr>
          <w:p w:rsidR="00082CBD" w:rsidRPr="00712FED" w:rsidRDefault="00082CBD" w:rsidP="006E0854">
            <w:pPr>
              <w:pStyle w:val="NormalWeb"/>
              <w:spacing w:before="0" w:beforeAutospacing="0" w:after="0" w:afterAutospacing="0" w:line="276" w:lineRule="auto"/>
              <w:jc w:val="both"/>
              <w:rPr>
                <w:rFonts w:ascii="GHEA Grapalat" w:hAnsi="GHEA Grapalat"/>
                <w:lang w:val="hy-AM"/>
              </w:rPr>
            </w:pPr>
            <w:r w:rsidRPr="00712FED">
              <w:rPr>
                <w:rFonts w:ascii="GHEA Grapalat" w:hAnsi="GHEA Grapalat"/>
                <w:lang w:val="hy-AM"/>
              </w:rPr>
              <w:t>2․2</w:t>
            </w:r>
          </w:p>
        </w:tc>
        <w:tc>
          <w:tcPr>
            <w:tcW w:w="8214" w:type="dxa"/>
          </w:tcPr>
          <w:p w:rsidR="00082CBD" w:rsidRPr="00712FED" w:rsidRDefault="00082CBD" w:rsidP="006E0854">
            <w:pPr>
              <w:pStyle w:val="NormalWeb"/>
              <w:spacing w:before="0" w:beforeAutospacing="0" w:after="0" w:afterAutospacing="0" w:line="276" w:lineRule="auto"/>
              <w:jc w:val="both"/>
              <w:rPr>
                <w:rFonts w:ascii="GHEA Grapalat" w:hAnsi="GHEA Grapalat"/>
                <w:lang w:val="hy-AM"/>
              </w:rPr>
            </w:pPr>
            <w:r w:rsidRPr="00712FED">
              <w:rPr>
                <w:rFonts w:ascii="GHEA Grapalat" w:hAnsi="GHEA Grapalat" w:cs="Arial Unicode"/>
                <w:lang w:val="hy-AM" w:eastAsia="ru-RU"/>
              </w:rPr>
              <w:t>Հարցումների հիման վրա տեղեկանքների և աջակցության տրամադրում</w:t>
            </w:r>
          </w:p>
        </w:tc>
        <w:tc>
          <w:tcPr>
            <w:tcW w:w="593" w:type="dxa"/>
          </w:tcPr>
          <w:p w:rsidR="00082CBD" w:rsidRPr="00712FED" w:rsidRDefault="00082CBD" w:rsidP="00712FED">
            <w:pPr>
              <w:pStyle w:val="NormalWeb"/>
              <w:spacing w:before="0" w:beforeAutospacing="0" w:after="0" w:afterAutospacing="0" w:line="276" w:lineRule="auto"/>
              <w:jc w:val="center"/>
              <w:rPr>
                <w:rFonts w:ascii="GHEA Grapalat" w:hAnsi="GHEA Grapalat"/>
                <w:lang w:val="hy-AM"/>
              </w:rPr>
            </w:pPr>
            <w:r>
              <w:rPr>
                <w:rFonts w:ascii="GHEA Grapalat" w:hAnsi="GHEA Grapalat"/>
                <w:lang w:val="hy-AM"/>
              </w:rPr>
              <w:t>3</w:t>
            </w:r>
          </w:p>
        </w:tc>
      </w:tr>
      <w:tr w:rsidR="00082CBD" w:rsidTr="00082CBD">
        <w:tc>
          <w:tcPr>
            <w:tcW w:w="383" w:type="dxa"/>
          </w:tcPr>
          <w:p w:rsidR="00082CBD" w:rsidRDefault="00082CBD" w:rsidP="006E0854">
            <w:pPr>
              <w:pStyle w:val="NormalWeb"/>
              <w:spacing w:before="0" w:beforeAutospacing="0" w:after="0" w:afterAutospacing="0" w:line="276" w:lineRule="auto"/>
              <w:jc w:val="both"/>
              <w:rPr>
                <w:rFonts w:ascii="GHEA Grapalat" w:hAnsi="GHEA Grapalat"/>
                <w:b/>
                <w:lang w:val="hy-AM"/>
              </w:rPr>
            </w:pPr>
          </w:p>
        </w:tc>
        <w:tc>
          <w:tcPr>
            <w:tcW w:w="617" w:type="dxa"/>
          </w:tcPr>
          <w:p w:rsidR="00082CBD" w:rsidRPr="00712FED" w:rsidRDefault="00082CBD" w:rsidP="006E0854">
            <w:pPr>
              <w:pStyle w:val="NormalWeb"/>
              <w:spacing w:before="0" w:beforeAutospacing="0" w:after="0" w:afterAutospacing="0" w:line="276" w:lineRule="auto"/>
              <w:jc w:val="both"/>
              <w:rPr>
                <w:rFonts w:ascii="GHEA Grapalat" w:hAnsi="GHEA Grapalat"/>
                <w:lang w:val="hy-AM"/>
              </w:rPr>
            </w:pPr>
            <w:r w:rsidRPr="00712FED">
              <w:rPr>
                <w:rFonts w:ascii="GHEA Grapalat" w:hAnsi="GHEA Grapalat"/>
                <w:lang w:val="hy-AM"/>
              </w:rPr>
              <w:t>2․3</w:t>
            </w:r>
          </w:p>
        </w:tc>
        <w:tc>
          <w:tcPr>
            <w:tcW w:w="8214" w:type="dxa"/>
          </w:tcPr>
          <w:p w:rsidR="00082CBD" w:rsidRPr="00712FED" w:rsidRDefault="00082CBD" w:rsidP="006E0854">
            <w:pPr>
              <w:pStyle w:val="NormalWeb"/>
              <w:spacing w:before="0" w:beforeAutospacing="0" w:after="0" w:afterAutospacing="0" w:line="276" w:lineRule="auto"/>
              <w:jc w:val="both"/>
              <w:rPr>
                <w:rFonts w:ascii="GHEA Grapalat" w:hAnsi="GHEA Grapalat"/>
                <w:lang w:val="hy-AM"/>
              </w:rPr>
            </w:pPr>
            <w:r w:rsidRPr="00712FED">
              <w:rPr>
                <w:rFonts w:ascii="GHEA Grapalat" w:hAnsi="GHEA Grapalat" w:cs="Arial Unicode"/>
                <w:lang w:val="hy-AM" w:eastAsia="ru-RU"/>
              </w:rPr>
              <w:t>Ազգային ժողովի կարողություններ</w:t>
            </w:r>
            <w:r w:rsidR="00522E30">
              <w:rPr>
                <w:rFonts w:ascii="GHEA Grapalat" w:hAnsi="GHEA Grapalat" w:cs="Arial Unicode"/>
                <w:lang w:val="hy-AM" w:eastAsia="ru-RU"/>
              </w:rPr>
              <w:t>ի</w:t>
            </w:r>
            <w:r w:rsidRPr="00712FED">
              <w:rPr>
                <w:rFonts w:ascii="GHEA Grapalat" w:hAnsi="GHEA Grapalat" w:cs="Arial Unicode"/>
                <w:lang w:val="hy-AM" w:eastAsia="ru-RU"/>
              </w:rPr>
              <w:t xml:space="preserve"> զարգացում</w:t>
            </w:r>
          </w:p>
        </w:tc>
        <w:tc>
          <w:tcPr>
            <w:tcW w:w="593" w:type="dxa"/>
          </w:tcPr>
          <w:p w:rsidR="00082CBD" w:rsidRPr="00712FED" w:rsidRDefault="00082CBD" w:rsidP="00712FED">
            <w:pPr>
              <w:pStyle w:val="NormalWeb"/>
              <w:spacing w:before="0" w:beforeAutospacing="0" w:after="0" w:afterAutospacing="0" w:line="276" w:lineRule="auto"/>
              <w:jc w:val="center"/>
              <w:rPr>
                <w:rFonts w:ascii="GHEA Grapalat" w:hAnsi="GHEA Grapalat"/>
                <w:lang w:val="hy-AM"/>
              </w:rPr>
            </w:pPr>
            <w:r>
              <w:rPr>
                <w:rFonts w:ascii="GHEA Grapalat" w:hAnsi="GHEA Grapalat"/>
                <w:lang w:val="hy-AM"/>
              </w:rPr>
              <w:t>7</w:t>
            </w:r>
          </w:p>
        </w:tc>
      </w:tr>
      <w:tr w:rsidR="00082CBD" w:rsidTr="00082CBD">
        <w:tc>
          <w:tcPr>
            <w:tcW w:w="383" w:type="dxa"/>
          </w:tcPr>
          <w:p w:rsidR="00082CBD" w:rsidRDefault="00082CBD" w:rsidP="006E0854">
            <w:pPr>
              <w:pStyle w:val="NormalWeb"/>
              <w:spacing w:before="0" w:beforeAutospacing="0" w:after="0" w:afterAutospacing="0" w:line="276" w:lineRule="auto"/>
              <w:jc w:val="both"/>
              <w:rPr>
                <w:rFonts w:ascii="GHEA Grapalat" w:hAnsi="GHEA Grapalat"/>
                <w:b/>
                <w:lang w:val="hy-AM"/>
              </w:rPr>
            </w:pPr>
          </w:p>
        </w:tc>
        <w:tc>
          <w:tcPr>
            <w:tcW w:w="617" w:type="dxa"/>
          </w:tcPr>
          <w:p w:rsidR="00082CBD" w:rsidRPr="00712FED" w:rsidRDefault="00082CBD" w:rsidP="006E0854">
            <w:pPr>
              <w:pStyle w:val="NormalWeb"/>
              <w:spacing w:before="0" w:beforeAutospacing="0" w:after="0" w:afterAutospacing="0" w:line="276" w:lineRule="auto"/>
              <w:jc w:val="both"/>
              <w:rPr>
                <w:rFonts w:ascii="GHEA Grapalat" w:hAnsi="GHEA Grapalat"/>
                <w:lang w:val="hy-AM"/>
              </w:rPr>
            </w:pPr>
            <w:r w:rsidRPr="00712FED">
              <w:rPr>
                <w:rFonts w:ascii="GHEA Grapalat" w:hAnsi="GHEA Grapalat"/>
                <w:lang w:val="hy-AM"/>
              </w:rPr>
              <w:t>2․4</w:t>
            </w:r>
          </w:p>
        </w:tc>
        <w:tc>
          <w:tcPr>
            <w:tcW w:w="8214" w:type="dxa"/>
          </w:tcPr>
          <w:p w:rsidR="00082CBD" w:rsidRPr="00712FED" w:rsidRDefault="00082CBD" w:rsidP="006E0854">
            <w:pPr>
              <w:pStyle w:val="NormalWeb"/>
              <w:spacing w:before="0" w:beforeAutospacing="0" w:after="0" w:afterAutospacing="0" w:line="276" w:lineRule="auto"/>
              <w:jc w:val="both"/>
              <w:rPr>
                <w:rFonts w:ascii="GHEA Grapalat" w:hAnsi="GHEA Grapalat"/>
                <w:lang w:val="hy-AM"/>
              </w:rPr>
            </w:pPr>
            <w:r w:rsidRPr="00712FED">
              <w:rPr>
                <w:rFonts w:ascii="GHEA Grapalat" w:hAnsi="GHEA Grapalat"/>
                <w:lang w:val="hy-AM"/>
              </w:rPr>
              <w:t>Այլ աշխատանքներ</w:t>
            </w:r>
          </w:p>
        </w:tc>
        <w:tc>
          <w:tcPr>
            <w:tcW w:w="593" w:type="dxa"/>
          </w:tcPr>
          <w:p w:rsidR="00082CBD" w:rsidRDefault="00082CBD" w:rsidP="00712FED">
            <w:pPr>
              <w:pStyle w:val="NormalWeb"/>
              <w:spacing w:before="0" w:beforeAutospacing="0" w:after="0" w:afterAutospacing="0" w:line="276" w:lineRule="auto"/>
              <w:jc w:val="center"/>
              <w:rPr>
                <w:rFonts w:ascii="GHEA Grapalat" w:hAnsi="GHEA Grapalat"/>
                <w:b/>
                <w:lang w:val="hy-AM"/>
              </w:rPr>
            </w:pPr>
            <w:r w:rsidRPr="00712FED">
              <w:rPr>
                <w:rFonts w:ascii="GHEA Grapalat" w:hAnsi="GHEA Grapalat"/>
                <w:lang w:val="hy-AM"/>
              </w:rPr>
              <w:t>8</w:t>
            </w:r>
          </w:p>
        </w:tc>
      </w:tr>
    </w:tbl>
    <w:p w:rsidR="00AD0F43" w:rsidRPr="006E0854" w:rsidRDefault="00AD0F43" w:rsidP="006E0854">
      <w:pPr>
        <w:pStyle w:val="NormalWeb"/>
        <w:spacing w:before="0" w:beforeAutospacing="0" w:after="0" w:afterAutospacing="0" w:line="276" w:lineRule="auto"/>
        <w:ind w:left="735"/>
        <w:jc w:val="both"/>
        <w:rPr>
          <w:rFonts w:ascii="GHEA Grapalat" w:hAnsi="GHEA Grapalat"/>
          <w:b/>
          <w:lang w:val="hy-AM"/>
        </w:rPr>
      </w:pPr>
    </w:p>
    <w:p w:rsidR="00CC7F07" w:rsidRPr="006E0854" w:rsidRDefault="00CC7F07" w:rsidP="006E0854">
      <w:pPr>
        <w:pStyle w:val="NormalWeb"/>
        <w:spacing w:before="0" w:beforeAutospacing="0" w:after="0" w:afterAutospacing="0" w:line="276" w:lineRule="auto"/>
        <w:ind w:firstLine="375"/>
        <w:jc w:val="center"/>
        <w:rPr>
          <w:rFonts w:ascii="GHEA Grapalat" w:hAnsi="GHEA Grapalat"/>
          <w:b/>
          <w:lang w:val="hy-AM"/>
        </w:rPr>
      </w:pPr>
    </w:p>
    <w:p w:rsidR="00B64F95" w:rsidRPr="006E0854" w:rsidRDefault="00B64F95" w:rsidP="006E0854">
      <w:pPr>
        <w:pStyle w:val="NormalWeb"/>
        <w:spacing w:before="0" w:beforeAutospacing="0" w:after="0" w:afterAutospacing="0" w:line="276" w:lineRule="auto"/>
        <w:ind w:firstLine="375"/>
        <w:jc w:val="center"/>
        <w:rPr>
          <w:rFonts w:ascii="GHEA Grapalat" w:hAnsi="GHEA Grapalat"/>
          <w:b/>
          <w:lang w:val="hy-AM"/>
        </w:rPr>
      </w:pPr>
    </w:p>
    <w:p w:rsidR="00B64F95" w:rsidRPr="006E0854" w:rsidRDefault="00B64F95"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CC7F07" w:rsidRPr="006E0854" w:rsidRDefault="00CC7F07"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CC7F07" w:rsidRPr="006E0854" w:rsidRDefault="00CC7F07"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CC7F07" w:rsidRPr="006E0854" w:rsidRDefault="00CC7F07"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821D7D" w:rsidRPr="006E0854" w:rsidRDefault="00821D7D"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CC7F07" w:rsidRPr="006E0854" w:rsidRDefault="00CC7F07"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CC7F07" w:rsidRDefault="00CC7F07"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712FED" w:rsidRDefault="00712FED"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712FED" w:rsidRDefault="00712FED"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712FED" w:rsidRDefault="00712FED"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712FED" w:rsidRDefault="00712FED"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712FED" w:rsidRDefault="00712FED"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712FED" w:rsidRDefault="00712FED"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712FED" w:rsidRDefault="00712FED"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712FED" w:rsidRDefault="00712FED"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712FED" w:rsidRPr="006E0854" w:rsidRDefault="00712FED"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B67001" w:rsidRPr="006E0854" w:rsidRDefault="00B67001"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B67001" w:rsidRPr="006E0854" w:rsidRDefault="00B67001"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B67001" w:rsidRPr="006E0854" w:rsidRDefault="00B67001"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3334BC" w:rsidRDefault="003334BC"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5B450D" w:rsidRPr="006E0854" w:rsidRDefault="005B450D" w:rsidP="006E0854">
      <w:pPr>
        <w:pStyle w:val="NormalWeb"/>
        <w:spacing w:before="0" w:beforeAutospacing="0" w:after="0" w:afterAutospacing="0" w:line="276" w:lineRule="auto"/>
        <w:ind w:firstLine="375"/>
        <w:jc w:val="center"/>
        <w:rPr>
          <w:rFonts w:ascii="GHEA Grapalat" w:hAnsi="GHEA Grapalat" w:cs="Arial Unicode"/>
          <w:b/>
          <w:lang w:val="hy-AM" w:eastAsia="ru-RU"/>
        </w:rPr>
      </w:pPr>
    </w:p>
    <w:p w:rsidR="00476EB2" w:rsidRPr="006E0854" w:rsidRDefault="00476EB2" w:rsidP="006E0854">
      <w:pPr>
        <w:pStyle w:val="NormalWeb"/>
        <w:spacing w:before="0" w:beforeAutospacing="0" w:after="0" w:afterAutospacing="0" w:line="276" w:lineRule="auto"/>
        <w:ind w:firstLine="375"/>
        <w:jc w:val="center"/>
        <w:rPr>
          <w:rFonts w:ascii="GHEA Grapalat" w:hAnsi="GHEA Grapalat" w:cs="Arial Unicode"/>
          <w:b/>
          <w:lang w:val="hy-AM" w:eastAsia="ru-RU"/>
        </w:rPr>
      </w:pPr>
      <w:r w:rsidRPr="006E0854">
        <w:rPr>
          <w:rFonts w:ascii="GHEA Grapalat" w:hAnsi="GHEA Grapalat" w:cs="Arial Unicode"/>
          <w:b/>
          <w:lang w:val="hy-AM" w:eastAsia="ru-RU"/>
        </w:rPr>
        <w:lastRenderedPageBreak/>
        <w:t>ՆԱԽԱԲԱՆ</w:t>
      </w:r>
    </w:p>
    <w:p w:rsidR="00476EB2" w:rsidRPr="006E0854" w:rsidRDefault="00476EB2" w:rsidP="006E0854">
      <w:pPr>
        <w:pStyle w:val="NormalWeb"/>
        <w:spacing w:before="0" w:beforeAutospacing="0" w:after="0" w:afterAutospacing="0" w:line="276" w:lineRule="auto"/>
        <w:ind w:firstLine="375"/>
        <w:jc w:val="both"/>
        <w:rPr>
          <w:rFonts w:ascii="GHEA Grapalat" w:hAnsi="GHEA Grapalat" w:cs="Arial Unicode"/>
          <w:sz w:val="16"/>
          <w:szCs w:val="16"/>
          <w:lang w:val="hy-AM" w:eastAsia="ru-RU"/>
        </w:rPr>
      </w:pPr>
    </w:p>
    <w:p w:rsidR="00F9019C" w:rsidRPr="006E0854" w:rsidRDefault="00821D7D" w:rsidP="006E0854">
      <w:pPr>
        <w:spacing w:after="0"/>
        <w:ind w:firstLine="720"/>
        <w:jc w:val="both"/>
        <w:rPr>
          <w:rFonts w:ascii="GHEA Grapalat" w:eastAsia="Times New Roman" w:hAnsi="GHEA Grapalat" w:cs="Arial Unicode"/>
          <w:sz w:val="24"/>
          <w:szCs w:val="24"/>
          <w:lang w:val="hy-AM" w:eastAsia="ru-RU"/>
        </w:rPr>
      </w:pPr>
      <w:r w:rsidRPr="006E0854">
        <w:rPr>
          <w:rFonts w:ascii="GHEA Grapalat" w:eastAsia="Times New Roman" w:hAnsi="GHEA Grapalat" w:cs="Arial Unicode"/>
          <w:sz w:val="24"/>
          <w:szCs w:val="24"/>
          <w:lang w:val="hy-AM" w:eastAsia="ru-RU"/>
        </w:rPr>
        <w:t>Հայաստանի Հանրապետության Ազգային ժողովի բ</w:t>
      </w:r>
      <w:r w:rsidR="00F9019C" w:rsidRPr="006E0854">
        <w:rPr>
          <w:rFonts w:ascii="GHEA Grapalat" w:eastAsia="Times New Roman" w:hAnsi="GHEA Grapalat" w:cs="Arial Unicode"/>
          <w:sz w:val="24"/>
          <w:szCs w:val="24"/>
          <w:lang w:val="hy-AM" w:eastAsia="ru-RU"/>
        </w:rPr>
        <w:t>յուջետային գրասենյակը</w:t>
      </w:r>
      <w:r w:rsidR="006F67EE" w:rsidRPr="006E0854">
        <w:rPr>
          <w:rFonts w:ascii="GHEA Grapalat" w:eastAsia="Times New Roman" w:hAnsi="GHEA Grapalat" w:cs="Arial Unicode"/>
          <w:sz w:val="24"/>
          <w:szCs w:val="24"/>
          <w:lang w:val="hy-AM" w:eastAsia="ru-RU"/>
        </w:rPr>
        <w:t xml:space="preserve"> (այսուհետ՝ Բյուջետային գրասենյակ)</w:t>
      </w:r>
      <w:r w:rsidR="00F9019C" w:rsidRPr="006E0854">
        <w:rPr>
          <w:rFonts w:ascii="GHEA Grapalat" w:eastAsia="Times New Roman" w:hAnsi="GHEA Grapalat" w:cs="Arial Unicode"/>
          <w:sz w:val="24"/>
          <w:szCs w:val="24"/>
          <w:lang w:val="hy-AM" w:eastAsia="ru-RU"/>
        </w:rPr>
        <w:t xml:space="preserve"> </w:t>
      </w:r>
      <w:r w:rsidR="0060112F" w:rsidRPr="006E0854">
        <w:rPr>
          <w:rFonts w:ascii="GHEA Grapalat" w:eastAsia="Times New Roman" w:hAnsi="GHEA Grapalat" w:cs="Arial Unicode"/>
          <w:sz w:val="24"/>
          <w:szCs w:val="24"/>
          <w:lang w:val="hy-AM" w:eastAsia="ru-RU"/>
        </w:rPr>
        <w:t>հաշվետու</w:t>
      </w:r>
      <w:r w:rsidR="00B974A1" w:rsidRPr="006E0854">
        <w:rPr>
          <w:rFonts w:ascii="GHEA Grapalat" w:eastAsia="Times New Roman" w:hAnsi="GHEA Grapalat" w:cs="Arial Unicode"/>
          <w:sz w:val="24"/>
          <w:szCs w:val="24"/>
          <w:lang w:val="hy-AM" w:eastAsia="ru-RU"/>
        </w:rPr>
        <w:t xml:space="preserve"> </w:t>
      </w:r>
      <w:r w:rsidR="0060112F" w:rsidRPr="006E0854">
        <w:rPr>
          <w:rFonts w:ascii="GHEA Grapalat" w:eastAsia="Times New Roman" w:hAnsi="GHEA Grapalat" w:cs="Arial Unicode"/>
          <w:sz w:val="24"/>
          <w:szCs w:val="24"/>
          <w:lang w:val="hy-AM" w:eastAsia="ru-RU"/>
        </w:rPr>
        <w:t>ժամանակահատվածում</w:t>
      </w:r>
      <w:r w:rsidR="00B974A1" w:rsidRPr="006E0854">
        <w:rPr>
          <w:rFonts w:ascii="GHEA Grapalat" w:eastAsia="Times New Roman" w:hAnsi="GHEA Grapalat" w:cs="Arial Unicode"/>
          <w:sz w:val="24"/>
          <w:szCs w:val="24"/>
          <w:lang w:val="hy-AM" w:eastAsia="ru-RU"/>
        </w:rPr>
        <w:t xml:space="preserve"> </w:t>
      </w:r>
      <w:r w:rsidR="00692EC8" w:rsidRPr="006E0854">
        <w:rPr>
          <w:rFonts w:ascii="GHEA Grapalat" w:eastAsia="Times New Roman" w:hAnsi="GHEA Grapalat" w:cs="Arial Unicode"/>
          <w:sz w:val="24"/>
          <w:szCs w:val="24"/>
          <w:lang w:val="hy-AM" w:eastAsia="ru-RU"/>
        </w:rPr>
        <w:t>(</w:t>
      </w:r>
      <w:r w:rsidR="00F734AB" w:rsidRPr="006E0854">
        <w:rPr>
          <w:rFonts w:ascii="GHEA Grapalat" w:eastAsia="Times New Roman" w:hAnsi="GHEA Grapalat" w:cs="Arial Unicode"/>
          <w:sz w:val="24"/>
          <w:szCs w:val="24"/>
          <w:lang w:val="hy-AM" w:eastAsia="ru-RU"/>
        </w:rPr>
        <w:t>01</w:t>
      </w:r>
      <w:r w:rsidR="00692EC8" w:rsidRPr="006E0854">
        <w:rPr>
          <w:rFonts w:ascii="Cambria Math" w:eastAsia="Times New Roman" w:hAnsi="Cambria Math" w:cs="Cambria Math"/>
          <w:sz w:val="24"/>
          <w:szCs w:val="24"/>
          <w:lang w:val="hy-AM" w:eastAsia="ru-RU"/>
        </w:rPr>
        <w:t>․</w:t>
      </w:r>
      <w:r w:rsidR="00F734AB" w:rsidRPr="006E0854">
        <w:rPr>
          <w:rFonts w:ascii="GHEA Grapalat" w:eastAsia="Times New Roman" w:hAnsi="GHEA Grapalat" w:cs="Arial Unicode"/>
          <w:sz w:val="24"/>
          <w:szCs w:val="24"/>
          <w:lang w:val="hy-AM" w:eastAsia="ru-RU"/>
        </w:rPr>
        <w:t>04</w:t>
      </w:r>
      <w:r w:rsidR="00692EC8" w:rsidRPr="006E0854">
        <w:rPr>
          <w:rFonts w:ascii="Cambria Math" w:eastAsia="Times New Roman" w:hAnsi="Cambria Math" w:cs="Cambria Math"/>
          <w:sz w:val="24"/>
          <w:szCs w:val="24"/>
          <w:lang w:val="hy-AM" w:eastAsia="ru-RU"/>
        </w:rPr>
        <w:t>․</w:t>
      </w:r>
      <w:r w:rsidR="00692EC8" w:rsidRPr="006E0854">
        <w:rPr>
          <w:rFonts w:ascii="GHEA Grapalat" w:eastAsia="Times New Roman" w:hAnsi="GHEA Grapalat" w:cs="Arial Unicode"/>
          <w:sz w:val="24"/>
          <w:szCs w:val="24"/>
          <w:lang w:val="hy-AM" w:eastAsia="ru-RU"/>
        </w:rPr>
        <w:t>202</w:t>
      </w:r>
      <w:r w:rsidR="004612FE" w:rsidRPr="006E0854">
        <w:rPr>
          <w:rFonts w:ascii="GHEA Grapalat" w:eastAsia="Times New Roman" w:hAnsi="GHEA Grapalat" w:cs="Arial Unicode"/>
          <w:sz w:val="24"/>
          <w:szCs w:val="24"/>
          <w:lang w:val="hy-AM" w:eastAsia="ru-RU"/>
        </w:rPr>
        <w:t>2</w:t>
      </w:r>
      <w:r w:rsidR="00B974A1" w:rsidRPr="006E0854">
        <w:rPr>
          <w:rFonts w:ascii="GHEA Grapalat" w:eastAsia="Times New Roman" w:hAnsi="GHEA Grapalat" w:cs="Arial Unicode"/>
          <w:sz w:val="24"/>
          <w:szCs w:val="24"/>
          <w:lang w:val="hy-AM" w:eastAsia="ru-RU"/>
        </w:rPr>
        <w:t>թ.-3</w:t>
      </w:r>
      <w:r w:rsidR="00F734AB" w:rsidRPr="006E0854">
        <w:rPr>
          <w:rFonts w:ascii="GHEA Grapalat" w:eastAsia="Times New Roman" w:hAnsi="GHEA Grapalat" w:cs="Arial Unicode"/>
          <w:sz w:val="24"/>
          <w:szCs w:val="24"/>
          <w:lang w:val="hy-AM" w:eastAsia="ru-RU"/>
        </w:rPr>
        <w:t>0</w:t>
      </w:r>
      <w:r w:rsidR="003C78A5" w:rsidRPr="006E0854">
        <w:rPr>
          <w:rFonts w:ascii="Cambria Math" w:eastAsia="Times New Roman" w:hAnsi="Cambria Math" w:cs="Cambria Math"/>
          <w:sz w:val="24"/>
          <w:szCs w:val="24"/>
          <w:lang w:val="hy-AM" w:eastAsia="ru-RU"/>
        </w:rPr>
        <w:t>․</w:t>
      </w:r>
      <w:r w:rsidR="00F734AB" w:rsidRPr="006E0854">
        <w:rPr>
          <w:rFonts w:ascii="GHEA Grapalat" w:eastAsia="Times New Roman" w:hAnsi="GHEA Grapalat" w:cs="Arial Unicode"/>
          <w:sz w:val="24"/>
          <w:szCs w:val="24"/>
          <w:lang w:val="hy-AM" w:eastAsia="ru-RU"/>
        </w:rPr>
        <w:t>06</w:t>
      </w:r>
      <w:r w:rsidR="003C78A5" w:rsidRPr="006E0854">
        <w:rPr>
          <w:rFonts w:ascii="Cambria Math" w:eastAsia="Times New Roman" w:hAnsi="Cambria Math" w:cs="Cambria Math"/>
          <w:sz w:val="24"/>
          <w:szCs w:val="24"/>
          <w:lang w:val="hy-AM" w:eastAsia="ru-RU"/>
        </w:rPr>
        <w:t>․</w:t>
      </w:r>
      <w:r w:rsidR="00B974A1" w:rsidRPr="006E0854">
        <w:rPr>
          <w:rFonts w:ascii="GHEA Grapalat" w:eastAsia="Times New Roman" w:hAnsi="GHEA Grapalat" w:cs="Arial Unicode"/>
          <w:sz w:val="24"/>
          <w:szCs w:val="24"/>
          <w:lang w:val="hy-AM" w:eastAsia="ru-RU"/>
        </w:rPr>
        <w:t>20</w:t>
      </w:r>
      <w:r w:rsidR="00692EC8" w:rsidRPr="006E0854">
        <w:rPr>
          <w:rFonts w:ascii="GHEA Grapalat" w:eastAsia="Times New Roman" w:hAnsi="GHEA Grapalat" w:cs="Arial Unicode"/>
          <w:sz w:val="24"/>
          <w:szCs w:val="24"/>
          <w:lang w:val="hy-AM" w:eastAsia="ru-RU"/>
        </w:rPr>
        <w:t>2</w:t>
      </w:r>
      <w:r w:rsidR="004612FE" w:rsidRPr="006E0854">
        <w:rPr>
          <w:rFonts w:ascii="GHEA Grapalat" w:eastAsia="Times New Roman" w:hAnsi="GHEA Grapalat" w:cs="Arial Unicode"/>
          <w:sz w:val="24"/>
          <w:szCs w:val="24"/>
          <w:lang w:val="hy-AM" w:eastAsia="ru-RU"/>
        </w:rPr>
        <w:t>2</w:t>
      </w:r>
      <w:r w:rsidR="00B974A1" w:rsidRPr="006E0854">
        <w:rPr>
          <w:rFonts w:ascii="GHEA Grapalat" w:eastAsia="Times New Roman" w:hAnsi="GHEA Grapalat" w:cs="Arial Unicode"/>
          <w:sz w:val="24"/>
          <w:szCs w:val="24"/>
          <w:lang w:val="hy-AM" w:eastAsia="ru-RU"/>
        </w:rPr>
        <w:t>թ</w:t>
      </w:r>
      <w:r w:rsidR="004612FE" w:rsidRPr="006E0854">
        <w:rPr>
          <w:rFonts w:ascii="GHEA Grapalat" w:eastAsia="Times New Roman" w:hAnsi="GHEA Grapalat" w:cs="Arial Unicode"/>
          <w:sz w:val="24"/>
          <w:szCs w:val="24"/>
          <w:lang w:val="hy-AM" w:eastAsia="ru-RU"/>
        </w:rPr>
        <w:t>.</w:t>
      </w:r>
      <w:r w:rsidR="00B974A1" w:rsidRPr="006E0854">
        <w:rPr>
          <w:rFonts w:ascii="GHEA Grapalat" w:eastAsia="Times New Roman" w:hAnsi="GHEA Grapalat" w:cs="Arial Unicode"/>
          <w:sz w:val="24"/>
          <w:szCs w:val="24"/>
          <w:lang w:val="hy-AM" w:eastAsia="ru-RU"/>
        </w:rPr>
        <w:t xml:space="preserve">) </w:t>
      </w:r>
      <w:r w:rsidR="00F9019C" w:rsidRPr="006E0854">
        <w:rPr>
          <w:rFonts w:ascii="GHEA Grapalat" w:eastAsia="Times New Roman" w:hAnsi="GHEA Grapalat" w:cs="Arial Unicode"/>
          <w:sz w:val="24"/>
          <w:szCs w:val="24"/>
          <w:lang w:val="hy-AM" w:eastAsia="ru-RU"/>
        </w:rPr>
        <w:t>գործել է հետևյալ կազմով՝ Գագիկ Բարսեղյան` համակարգող փորձագետ</w:t>
      </w:r>
      <w:r w:rsidR="004612FE" w:rsidRPr="006E0854">
        <w:rPr>
          <w:rFonts w:ascii="GHEA Grapalat" w:eastAsia="Times New Roman" w:hAnsi="GHEA Grapalat" w:cs="Arial Unicode"/>
          <w:sz w:val="24"/>
          <w:szCs w:val="24"/>
          <w:lang w:val="hy-AM" w:eastAsia="ru-RU"/>
        </w:rPr>
        <w:t xml:space="preserve"> և </w:t>
      </w:r>
      <w:r w:rsidR="00C102E6" w:rsidRPr="006E0854">
        <w:rPr>
          <w:rFonts w:ascii="GHEA Grapalat" w:eastAsia="Times New Roman" w:hAnsi="GHEA Grapalat" w:cs="Arial Unicode"/>
          <w:sz w:val="24"/>
          <w:szCs w:val="24"/>
          <w:lang w:val="hy-AM" w:eastAsia="ru-RU"/>
        </w:rPr>
        <w:t xml:space="preserve"> </w:t>
      </w:r>
      <w:r w:rsidR="004612FE" w:rsidRPr="006E0854">
        <w:rPr>
          <w:rFonts w:ascii="GHEA Grapalat" w:eastAsia="Times New Roman" w:hAnsi="GHEA Grapalat" w:cs="Arial Unicode"/>
          <w:sz w:val="24"/>
          <w:szCs w:val="24"/>
          <w:lang w:val="hy-AM" w:eastAsia="ru-RU"/>
        </w:rPr>
        <w:t xml:space="preserve">Աշոտ Եղիազարյան՝ </w:t>
      </w:r>
      <w:r w:rsidR="00693F9C" w:rsidRPr="006E0854">
        <w:rPr>
          <w:rFonts w:ascii="GHEA Grapalat" w:eastAsia="Times New Roman" w:hAnsi="GHEA Grapalat" w:cs="Arial Unicode"/>
          <w:sz w:val="24"/>
          <w:szCs w:val="24"/>
          <w:lang w:val="hy-AM" w:eastAsia="ru-RU"/>
        </w:rPr>
        <w:t>փորձագետ</w:t>
      </w:r>
      <w:r w:rsidR="00F9019C" w:rsidRPr="006E0854">
        <w:rPr>
          <w:rFonts w:ascii="GHEA Grapalat" w:eastAsia="Times New Roman" w:hAnsi="GHEA Grapalat" w:cs="Arial Unicode"/>
          <w:sz w:val="24"/>
          <w:szCs w:val="24"/>
          <w:lang w:val="hy-AM" w:eastAsia="ru-RU"/>
        </w:rPr>
        <w:t>:</w:t>
      </w:r>
    </w:p>
    <w:p w:rsidR="00585A2B" w:rsidRPr="006E0854" w:rsidRDefault="00234238" w:rsidP="006E0854">
      <w:pPr>
        <w:spacing w:after="0"/>
        <w:ind w:firstLine="375"/>
        <w:jc w:val="both"/>
        <w:rPr>
          <w:rFonts w:ascii="GHEA Grapalat" w:eastAsia="Times New Roman" w:hAnsi="GHEA Grapalat" w:cs="Arial Unicode"/>
          <w:sz w:val="24"/>
          <w:szCs w:val="24"/>
          <w:lang w:val="hy-AM" w:eastAsia="ru-RU"/>
        </w:rPr>
      </w:pPr>
      <w:r w:rsidRPr="00234238">
        <w:rPr>
          <w:rFonts w:ascii="GHEA Grapalat" w:eastAsia="Times New Roman" w:hAnsi="GHEA Grapalat" w:cs="Arial Unicode"/>
          <w:sz w:val="24"/>
          <w:szCs w:val="24"/>
          <w:lang w:val="hy-AM" w:eastAsia="ru-RU"/>
        </w:rPr>
        <w:t xml:space="preserve">     </w:t>
      </w:r>
      <w:r w:rsidR="00585A2B" w:rsidRPr="006E0854">
        <w:rPr>
          <w:rFonts w:ascii="GHEA Grapalat" w:eastAsia="Times New Roman" w:hAnsi="GHEA Grapalat" w:cs="Arial Unicode"/>
          <w:sz w:val="24"/>
          <w:szCs w:val="24"/>
          <w:lang w:val="hy-AM" w:eastAsia="ru-RU"/>
        </w:rPr>
        <w:t xml:space="preserve">Բյուջետային գրասենյակի </w:t>
      </w:r>
      <w:r w:rsidR="00B00136" w:rsidRPr="006E0854">
        <w:rPr>
          <w:rFonts w:ascii="GHEA Grapalat" w:eastAsia="Times New Roman" w:hAnsi="GHEA Grapalat" w:cs="Arial Unicode"/>
          <w:sz w:val="24"/>
          <w:szCs w:val="24"/>
          <w:lang w:val="hy-AM" w:eastAsia="ru-RU"/>
        </w:rPr>
        <w:t xml:space="preserve">կողմից </w:t>
      </w:r>
      <w:r w:rsidR="00692EC8" w:rsidRPr="006E0854">
        <w:rPr>
          <w:rFonts w:ascii="GHEA Grapalat" w:eastAsia="Times New Roman" w:hAnsi="GHEA Grapalat" w:cs="Arial Unicode"/>
          <w:sz w:val="24"/>
          <w:szCs w:val="24"/>
          <w:lang w:val="hy-AM" w:eastAsia="ru-RU"/>
        </w:rPr>
        <w:t>202</w:t>
      </w:r>
      <w:r w:rsidR="004612FE" w:rsidRPr="006E0854">
        <w:rPr>
          <w:rFonts w:ascii="GHEA Grapalat" w:eastAsia="Times New Roman" w:hAnsi="GHEA Grapalat" w:cs="Arial Unicode"/>
          <w:sz w:val="24"/>
          <w:szCs w:val="24"/>
          <w:lang w:val="hy-AM" w:eastAsia="ru-RU"/>
        </w:rPr>
        <w:t>2</w:t>
      </w:r>
      <w:r w:rsidR="00F734AB" w:rsidRPr="006E0854">
        <w:rPr>
          <w:rFonts w:ascii="GHEA Grapalat" w:eastAsia="Times New Roman" w:hAnsi="GHEA Grapalat" w:cs="Arial Unicode"/>
          <w:sz w:val="24"/>
          <w:szCs w:val="24"/>
          <w:lang w:val="hy-AM" w:eastAsia="ru-RU"/>
        </w:rPr>
        <w:t xml:space="preserve"> թվականի երկրորդ</w:t>
      </w:r>
      <w:r w:rsidR="00692EC8" w:rsidRPr="006E0854">
        <w:rPr>
          <w:rFonts w:ascii="GHEA Grapalat" w:eastAsia="Times New Roman" w:hAnsi="GHEA Grapalat" w:cs="Arial Unicode"/>
          <w:sz w:val="24"/>
          <w:szCs w:val="24"/>
          <w:lang w:val="hy-AM" w:eastAsia="ru-RU"/>
        </w:rPr>
        <w:t xml:space="preserve"> եռամսյակի ընթացքում </w:t>
      </w:r>
      <w:r w:rsidR="00B00136" w:rsidRPr="006E0854">
        <w:rPr>
          <w:rFonts w:ascii="GHEA Grapalat" w:eastAsia="Times New Roman" w:hAnsi="GHEA Grapalat" w:cs="Arial Unicode"/>
          <w:sz w:val="24"/>
          <w:szCs w:val="24"/>
          <w:lang w:val="hy-AM" w:eastAsia="ru-RU"/>
        </w:rPr>
        <w:t>կատարված</w:t>
      </w:r>
      <w:r w:rsidR="00585A2B" w:rsidRPr="006E0854">
        <w:rPr>
          <w:rFonts w:ascii="GHEA Grapalat" w:eastAsia="Times New Roman" w:hAnsi="GHEA Grapalat" w:cs="Arial Unicode"/>
          <w:sz w:val="24"/>
          <w:szCs w:val="24"/>
          <w:lang w:val="hy-AM" w:eastAsia="ru-RU"/>
        </w:rPr>
        <w:t xml:space="preserve"> աշխատանքների վերաբերյալ հաշվետվությունը կազմվել է Ազգային ժողովի աշխատակարգի 120-րդ կետի պահանջներից ելնելով:</w:t>
      </w:r>
    </w:p>
    <w:p w:rsidR="00324B95" w:rsidRPr="006E0854" w:rsidRDefault="00324B95" w:rsidP="006E0854">
      <w:pPr>
        <w:spacing w:after="0"/>
        <w:jc w:val="center"/>
        <w:rPr>
          <w:rFonts w:ascii="GHEA Grapalat" w:eastAsia="Times New Roman" w:hAnsi="GHEA Grapalat" w:cs="Arial Unicode"/>
          <w:b/>
          <w:sz w:val="16"/>
          <w:szCs w:val="16"/>
          <w:lang w:val="hy-AM" w:eastAsia="ru-RU"/>
        </w:rPr>
      </w:pPr>
    </w:p>
    <w:p w:rsidR="001F0A9B" w:rsidRPr="00234238" w:rsidRDefault="001F0A9B" w:rsidP="006E0854">
      <w:pPr>
        <w:spacing w:after="0"/>
        <w:jc w:val="center"/>
        <w:rPr>
          <w:rFonts w:ascii="GHEA Grapalat" w:eastAsia="Times New Roman" w:hAnsi="GHEA Grapalat" w:cs="Arial Unicode"/>
          <w:b/>
          <w:sz w:val="24"/>
          <w:szCs w:val="24"/>
          <w:lang w:val="hy-AM" w:eastAsia="ru-RU"/>
        </w:rPr>
      </w:pPr>
      <w:r w:rsidRPr="00234238">
        <w:rPr>
          <w:rFonts w:ascii="GHEA Grapalat" w:eastAsia="Times New Roman" w:hAnsi="GHEA Grapalat" w:cs="Arial Unicode"/>
          <w:b/>
          <w:sz w:val="24"/>
          <w:szCs w:val="24"/>
          <w:lang w:val="hy-AM" w:eastAsia="ru-RU"/>
        </w:rPr>
        <w:t>ԳՈՐԾՈՒՆԵՈՒԹՅՈՒՆ</w:t>
      </w:r>
    </w:p>
    <w:p w:rsidR="00CE4AAC" w:rsidRPr="00234238" w:rsidRDefault="00CE4AAC" w:rsidP="006E0854">
      <w:pPr>
        <w:pStyle w:val="ListParagraph"/>
        <w:spacing w:after="0"/>
        <w:jc w:val="both"/>
        <w:rPr>
          <w:rFonts w:ascii="GHEA Grapalat" w:hAnsi="GHEA Grapalat"/>
          <w:sz w:val="2"/>
          <w:szCs w:val="2"/>
          <w:lang w:val="hy-AM"/>
        </w:rPr>
      </w:pPr>
    </w:p>
    <w:p w:rsidR="00F734AB" w:rsidRPr="00234238" w:rsidRDefault="00F734AB" w:rsidP="006E0854">
      <w:pPr>
        <w:pStyle w:val="ListParagraph"/>
        <w:spacing w:after="0"/>
        <w:jc w:val="both"/>
        <w:rPr>
          <w:rFonts w:ascii="GHEA Grapalat" w:hAnsi="GHEA Grapalat"/>
          <w:color w:val="000000" w:themeColor="text1"/>
          <w:sz w:val="6"/>
          <w:szCs w:val="6"/>
          <w:lang w:val="hy-AM"/>
        </w:rPr>
      </w:pPr>
    </w:p>
    <w:p w:rsidR="00F734AB" w:rsidRPr="00234238" w:rsidRDefault="00F734AB" w:rsidP="006E0854">
      <w:pPr>
        <w:spacing w:after="0"/>
        <w:ind w:firstLine="720"/>
        <w:jc w:val="center"/>
        <w:rPr>
          <w:rFonts w:ascii="GHEA Grapalat" w:eastAsia="Times New Roman" w:hAnsi="GHEA Grapalat" w:cs="Arial Unicode"/>
          <w:sz w:val="24"/>
          <w:szCs w:val="24"/>
          <w:lang w:val="hy-AM" w:eastAsia="ru-RU"/>
        </w:rPr>
      </w:pPr>
      <w:r w:rsidRPr="00234238">
        <w:rPr>
          <w:rFonts w:ascii="GHEA Grapalat" w:eastAsia="Times New Roman" w:hAnsi="GHEA Grapalat" w:cs="Arial Unicode"/>
          <w:b/>
          <w:i/>
          <w:sz w:val="24"/>
          <w:szCs w:val="24"/>
          <w:lang w:val="hy-AM" w:eastAsia="ru-RU"/>
        </w:rPr>
        <w:t xml:space="preserve">Ինքնաշխատ գործառույթների իրականացում  </w:t>
      </w:r>
      <w:r w:rsidRPr="00234238">
        <w:rPr>
          <w:rFonts w:ascii="GHEA Grapalat" w:eastAsia="Times New Roman" w:hAnsi="GHEA Grapalat" w:cs="Arial Unicode"/>
          <w:sz w:val="24"/>
          <w:szCs w:val="24"/>
          <w:lang w:val="hy-AM" w:eastAsia="ru-RU"/>
        </w:rPr>
        <w:t>(Գործառույթներ որոնք իրականացվում են իմպերատիվ՝ իրավական ակտերով սահմանված դեպքերում և ժամկետներում, անկախ հարցման առկայության)</w:t>
      </w:r>
    </w:p>
    <w:p w:rsidR="00F734AB" w:rsidRPr="00234238" w:rsidRDefault="00F734AB" w:rsidP="006E0854">
      <w:pPr>
        <w:spacing w:after="0"/>
        <w:ind w:firstLine="375"/>
        <w:jc w:val="both"/>
        <w:rPr>
          <w:rFonts w:ascii="GHEA Grapalat" w:eastAsia="Times New Roman" w:hAnsi="GHEA Grapalat" w:cs="Arial Unicode"/>
          <w:b/>
          <w:sz w:val="6"/>
          <w:szCs w:val="6"/>
          <w:u w:val="single"/>
          <w:lang w:val="hy-AM" w:eastAsia="ru-RU"/>
        </w:rPr>
      </w:pPr>
    </w:p>
    <w:p w:rsidR="00F734AB" w:rsidRPr="00234238" w:rsidRDefault="00F734AB" w:rsidP="006E0854">
      <w:pPr>
        <w:spacing w:after="0"/>
        <w:ind w:firstLine="720"/>
        <w:jc w:val="both"/>
        <w:rPr>
          <w:rFonts w:ascii="GHEA Grapalat" w:hAnsi="GHEA Grapalat"/>
          <w:sz w:val="24"/>
          <w:szCs w:val="24"/>
          <w:lang w:val="hy-AM"/>
        </w:rPr>
      </w:pPr>
      <w:r w:rsidRPr="00234238">
        <w:rPr>
          <w:rFonts w:ascii="GHEA Grapalat" w:eastAsia="Times New Roman" w:hAnsi="GHEA Grapalat" w:cs="Arial Unicode"/>
          <w:sz w:val="24"/>
          <w:szCs w:val="24"/>
          <w:lang w:val="hy-AM" w:eastAsia="ru-RU"/>
        </w:rPr>
        <w:t>Բյուջետային գրասենյակը ղեկավարվելով</w:t>
      </w:r>
      <w:r w:rsidRPr="00234238">
        <w:rPr>
          <w:rFonts w:ascii="GHEA Grapalat" w:hAnsi="GHEA Grapalat"/>
          <w:sz w:val="24"/>
          <w:szCs w:val="24"/>
          <w:lang w:val="hy-AM"/>
        </w:rPr>
        <w:t xml:space="preserve"> </w:t>
      </w:r>
      <w:r w:rsidRPr="00234238">
        <w:rPr>
          <w:rFonts w:ascii="GHEA Grapalat" w:eastAsia="Times New Roman" w:hAnsi="GHEA Grapalat" w:cs="Arial Unicode"/>
          <w:sz w:val="24"/>
          <w:szCs w:val="24"/>
          <w:lang w:val="hy-AM" w:eastAsia="ru-RU"/>
        </w:rPr>
        <w:t>Ազգային ժողովի աշխատակարգի 115-րդ կետի   9-րդ և 10-րդ ենթակետերով ու 116-րդ կետի 1-ին և 2-րդ ենթակետերով, սահմանված ժամկետներում</w:t>
      </w:r>
      <w:r w:rsidRPr="00234238">
        <w:rPr>
          <w:rFonts w:ascii="GHEA Grapalat" w:hAnsi="GHEA Grapalat"/>
          <w:sz w:val="24"/>
          <w:szCs w:val="24"/>
          <w:lang w:val="hy-AM"/>
        </w:rPr>
        <w:t xml:space="preserve"> </w:t>
      </w:r>
      <w:r w:rsidRPr="00234238">
        <w:rPr>
          <w:rFonts w:ascii="GHEA Grapalat" w:hAnsi="GHEA Grapalat" w:cs="Sylfaen"/>
          <w:sz w:val="24"/>
          <w:szCs w:val="24"/>
          <w:lang w:val="hy-AM"/>
        </w:rPr>
        <w:t>պատրստել</w:t>
      </w:r>
      <w:r w:rsidRPr="00234238">
        <w:rPr>
          <w:rFonts w:ascii="GHEA Grapalat" w:hAnsi="GHEA Grapalat"/>
          <w:sz w:val="24"/>
          <w:szCs w:val="24"/>
          <w:lang w:val="hy-AM"/>
        </w:rPr>
        <w:t xml:space="preserve"> և Ազգային ժողովի ֆինանսավարկային և բյուջետային հարցերի մշտական հանձնաժողովին է տրամադրել` </w:t>
      </w:r>
    </w:p>
    <w:p w:rsidR="00F734AB" w:rsidRPr="00234238" w:rsidRDefault="00F734AB" w:rsidP="006E0854">
      <w:pPr>
        <w:pStyle w:val="ListParagraph"/>
        <w:numPr>
          <w:ilvl w:val="0"/>
          <w:numId w:val="15"/>
        </w:numPr>
        <w:spacing w:after="0"/>
        <w:jc w:val="both"/>
        <w:rPr>
          <w:rFonts w:ascii="GHEA Grapalat" w:hAnsi="GHEA Grapalat"/>
          <w:sz w:val="24"/>
          <w:szCs w:val="24"/>
          <w:lang w:val="hy-AM"/>
        </w:rPr>
      </w:pPr>
      <w:r w:rsidRPr="00234238">
        <w:rPr>
          <w:rFonts w:ascii="GHEA Grapalat" w:hAnsi="GHEA Grapalat"/>
          <w:sz w:val="24"/>
          <w:szCs w:val="24"/>
          <w:lang w:val="hy-AM"/>
        </w:rPr>
        <w:t>Հայաստանի Հանրապետության 20</w:t>
      </w:r>
      <w:r w:rsidR="00F81B81" w:rsidRPr="00234238">
        <w:rPr>
          <w:rFonts w:ascii="GHEA Grapalat" w:hAnsi="GHEA Grapalat"/>
          <w:sz w:val="24"/>
          <w:szCs w:val="24"/>
          <w:lang w:val="hy-AM"/>
        </w:rPr>
        <w:t>2</w:t>
      </w:r>
      <w:r w:rsidR="004612FE" w:rsidRPr="00234238">
        <w:rPr>
          <w:rFonts w:ascii="GHEA Grapalat" w:hAnsi="GHEA Grapalat"/>
          <w:sz w:val="24"/>
          <w:szCs w:val="24"/>
          <w:lang w:val="hy-AM"/>
        </w:rPr>
        <w:t>1</w:t>
      </w:r>
      <w:r w:rsidRPr="00234238">
        <w:rPr>
          <w:rFonts w:ascii="GHEA Grapalat" w:hAnsi="GHEA Grapalat"/>
          <w:sz w:val="24"/>
          <w:szCs w:val="24"/>
          <w:lang w:val="hy-AM"/>
        </w:rPr>
        <w:t xml:space="preserve"> թվականի </w:t>
      </w:r>
      <w:r w:rsidRPr="00234238">
        <w:rPr>
          <w:rFonts w:ascii="GHEA Grapalat" w:eastAsia="Times New Roman" w:hAnsi="GHEA Grapalat" w:cs="Arial Unicode"/>
          <w:sz w:val="24"/>
          <w:szCs w:val="24"/>
          <w:lang w:val="hy-AM" w:eastAsia="ru-RU"/>
        </w:rPr>
        <w:t>պետական բյուջեի կատարման մասին տարեկան հաշվետվության ամփոփ նկարագ</w:t>
      </w:r>
      <w:r w:rsidRPr="00234238">
        <w:rPr>
          <w:rFonts w:ascii="GHEA Grapalat" w:hAnsi="GHEA Grapalat" w:cs="Arial Unicode"/>
          <w:sz w:val="24"/>
          <w:szCs w:val="24"/>
          <w:lang w:val="hy-AM" w:eastAsia="ru-RU"/>
        </w:rPr>
        <w:t>իրը</w:t>
      </w:r>
      <w:r w:rsidRPr="00234238">
        <w:rPr>
          <w:rFonts w:ascii="GHEA Grapalat" w:eastAsia="Times New Roman" w:hAnsi="GHEA Grapalat" w:cs="Arial Unicode"/>
          <w:sz w:val="24"/>
          <w:szCs w:val="24"/>
          <w:lang w:val="hy-AM" w:eastAsia="ru-RU"/>
        </w:rPr>
        <w:t xml:space="preserve">, </w:t>
      </w:r>
      <w:r w:rsidRPr="00234238">
        <w:rPr>
          <w:rFonts w:ascii="GHEA Grapalat" w:hAnsi="GHEA Grapalat"/>
          <w:sz w:val="24"/>
          <w:szCs w:val="24"/>
          <w:lang w:val="hy-AM"/>
        </w:rPr>
        <w:t xml:space="preserve"> </w:t>
      </w:r>
    </w:p>
    <w:p w:rsidR="00F734AB" w:rsidRPr="00234238" w:rsidRDefault="00F734AB" w:rsidP="006E0854">
      <w:pPr>
        <w:pStyle w:val="ListParagraph"/>
        <w:numPr>
          <w:ilvl w:val="0"/>
          <w:numId w:val="15"/>
        </w:numPr>
        <w:spacing w:after="0"/>
        <w:jc w:val="both"/>
        <w:rPr>
          <w:rFonts w:ascii="GHEA Grapalat" w:hAnsi="GHEA Grapalat"/>
          <w:sz w:val="24"/>
          <w:szCs w:val="24"/>
          <w:lang w:val="hy-AM"/>
        </w:rPr>
      </w:pPr>
      <w:r w:rsidRPr="00234238">
        <w:rPr>
          <w:rFonts w:ascii="GHEA Grapalat" w:hAnsi="GHEA Grapalat" w:cs="Arial Unicode"/>
          <w:sz w:val="24"/>
          <w:szCs w:val="24"/>
          <w:lang w:val="hy-AM"/>
        </w:rPr>
        <w:t>Հայաստանի Հանրապետության 202</w:t>
      </w:r>
      <w:r w:rsidR="004612FE" w:rsidRPr="00234238">
        <w:rPr>
          <w:rFonts w:ascii="GHEA Grapalat" w:hAnsi="GHEA Grapalat" w:cs="Arial Unicode"/>
          <w:sz w:val="24"/>
          <w:szCs w:val="24"/>
          <w:lang w:val="hy-AM"/>
        </w:rPr>
        <w:t>2</w:t>
      </w:r>
      <w:r w:rsidRPr="00234238">
        <w:rPr>
          <w:rFonts w:ascii="GHEA Grapalat" w:hAnsi="GHEA Grapalat" w:cs="Arial Unicode"/>
          <w:sz w:val="24"/>
          <w:szCs w:val="24"/>
          <w:lang w:val="hy-AM"/>
        </w:rPr>
        <w:t xml:space="preserve"> թվականի առաջին եռամսյակի պետական բյուջեի կատարման ընթացքի վերաբերյալ Կառավարության ներկայացրած տեղեկանքի ամփոփ նկարագիրը:</w:t>
      </w:r>
    </w:p>
    <w:p w:rsidR="00F734AB" w:rsidRPr="006E0854" w:rsidRDefault="00F734AB" w:rsidP="006E0854">
      <w:pPr>
        <w:spacing w:after="0"/>
        <w:ind w:firstLine="720"/>
        <w:jc w:val="center"/>
        <w:rPr>
          <w:rFonts w:ascii="GHEA Grapalat" w:eastAsia="Times New Roman" w:hAnsi="GHEA Grapalat" w:cs="Arial Unicode"/>
          <w:b/>
          <w:i/>
          <w:sz w:val="16"/>
          <w:szCs w:val="16"/>
          <w:lang w:val="hy-AM" w:eastAsia="ru-RU"/>
        </w:rPr>
      </w:pPr>
    </w:p>
    <w:p w:rsidR="00F20977" w:rsidRPr="006E0854" w:rsidRDefault="002A4001" w:rsidP="006E0854">
      <w:pPr>
        <w:spacing w:after="0"/>
        <w:ind w:firstLine="720"/>
        <w:jc w:val="center"/>
        <w:rPr>
          <w:rFonts w:ascii="GHEA Grapalat" w:eastAsia="Times New Roman" w:hAnsi="GHEA Grapalat" w:cs="Arial Unicode"/>
          <w:b/>
          <w:i/>
          <w:sz w:val="24"/>
          <w:szCs w:val="24"/>
          <w:lang w:val="hy-AM" w:eastAsia="ru-RU"/>
        </w:rPr>
      </w:pPr>
      <w:r w:rsidRPr="006E0854">
        <w:rPr>
          <w:rFonts w:ascii="GHEA Grapalat" w:eastAsia="Times New Roman" w:hAnsi="GHEA Grapalat" w:cs="Arial Unicode"/>
          <w:b/>
          <w:i/>
          <w:sz w:val="24"/>
          <w:szCs w:val="24"/>
          <w:lang w:val="hy-AM" w:eastAsia="ru-RU"/>
        </w:rPr>
        <w:t>Հարցումների հիման վրա տ</w:t>
      </w:r>
      <w:r w:rsidR="00F20977" w:rsidRPr="006E0854">
        <w:rPr>
          <w:rFonts w:ascii="GHEA Grapalat" w:eastAsia="Times New Roman" w:hAnsi="GHEA Grapalat" w:cs="Arial Unicode"/>
          <w:b/>
          <w:i/>
          <w:sz w:val="24"/>
          <w:szCs w:val="24"/>
          <w:lang w:val="hy-AM" w:eastAsia="ru-RU"/>
        </w:rPr>
        <w:t>եղեկանքների</w:t>
      </w:r>
      <w:r w:rsidR="009A5EC7" w:rsidRPr="006E0854">
        <w:rPr>
          <w:rFonts w:ascii="GHEA Grapalat" w:eastAsia="Times New Roman" w:hAnsi="GHEA Grapalat" w:cs="Arial Unicode"/>
          <w:b/>
          <w:i/>
          <w:sz w:val="24"/>
          <w:szCs w:val="24"/>
          <w:lang w:val="hy-AM" w:eastAsia="ru-RU"/>
        </w:rPr>
        <w:t xml:space="preserve"> </w:t>
      </w:r>
      <w:r w:rsidR="00A438E7" w:rsidRPr="006E0854">
        <w:rPr>
          <w:rFonts w:ascii="GHEA Grapalat" w:eastAsia="Times New Roman" w:hAnsi="GHEA Grapalat" w:cs="Arial Unicode"/>
          <w:b/>
          <w:i/>
          <w:sz w:val="24"/>
          <w:szCs w:val="24"/>
          <w:lang w:val="hy-AM" w:eastAsia="ru-RU"/>
        </w:rPr>
        <w:t xml:space="preserve">և աջակցության </w:t>
      </w:r>
      <w:r w:rsidR="00F20977" w:rsidRPr="006E0854">
        <w:rPr>
          <w:rFonts w:ascii="GHEA Grapalat" w:eastAsia="Times New Roman" w:hAnsi="GHEA Grapalat" w:cs="Arial Unicode"/>
          <w:b/>
          <w:i/>
          <w:sz w:val="24"/>
          <w:szCs w:val="24"/>
          <w:lang w:val="hy-AM" w:eastAsia="ru-RU"/>
        </w:rPr>
        <w:t>տրամադրում</w:t>
      </w:r>
    </w:p>
    <w:p w:rsidR="00F734AB" w:rsidRPr="006E0854" w:rsidRDefault="00F734AB" w:rsidP="006E0854">
      <w:pPr>
        <w:spacing w:after="0"/>
        <w:ind w:firstLine="720"/>
        <w:jc w:val="center"/>
        <w:rPr>
          <w:rFonts w:ascii="GHEA Grapalat" w:eastAsia="Times New Roman" w:hAnsi="GHEA Grapalat" w:cs="Arial Unicode"/>
          <w:b/>
          <w:i/>
          <w:sz w:val="14"/>
          <w:szCs w:val="14"/>
          <w:lang w:val="hy-AM" w:eastAsia="ru-RU"/>
        </w:rPr>
      </w:pPr>
    </w:p>
    <w:p w:rsidR="002D0C42" w:rsidRPr="00234238" w:rsidRDefault="00F20977" w:rsidP="006E0854">
      <w:pPr>
        <w:spacing w:after="0"/>
        <w:ind w:firstLine="720"/>
        <w:jc w:val="both"/>
        <w:rPr>
          <w:rFonts w:ascii="GHEA Grapalat" w:hAnsi="GHEA Grapalat" w:cs="Arial Unicode"/>
          <w:sz w:val="24"/>
          <w:szCs w:val="24"/>
          <w:lang w:val="hy-AM"/>
        </w:rPr>
      </w:pPr>
      <w:r w:rsidRPr="00234238">
        <w:rPr>
          <w:rFonts w:ascii="GHEA Grapalat" w:hAnsi="GHEA Grapalat" w:cs="Arial Unicode"/>
          <w:sz w:val="24"/>
          <w:szCs w:val="24"/>
          <w:lang w:val="hy-AM"/>
        </w:rPr>
        <w:t xml:space="preserve">Բյուջետային գրասենյակը </w:t>
      </w:r>
      <w:r w:rsidR="00991D28" w:rsidRPr="00234238">
        <w:rPr>
          <w:rFonts w:ascii="GHEA Grapalat" w:hAnsi="GHEA Grapalat" w:cs="Arial Unicode"/>
          <w:sz w:val="24"/>
          <w:szCs w:val="24"/>
          <w:lang w:val="hy-AM"/>
        </w:rPr>
        <w:t>20</w:t>
      </w:r>
      <w:r w:rsidR="00324B95" w:rsidRPr="00234238">
        <w:rPr>
          <w:rFonts w:ascii="GHEA Grapalat" w:hAnsi="GHEA Grapalat" w:cs="Arial Unicode"/>
          <w:sz w:val="24"/>
          <w:szCs w:val="24"/>
          <w:lang w:val="hy-AM"/>
        </w:rPr>
        <w:t>2</w:t>
      </w:r>
      <w:r w:rsidR="00935F76" w:rsidRPr="00234238">
        <w:rPr>
          <w:rFonts w:ascii="GHEA Grapalat" w:hAnsi="GHEA Grapalat" w:cs="Arial Unicode"/>
          <w:sz w:val="24"/>
          <w:szCs w:val="24"/>
          <w:lang w:val="hy-AM"/>
        </w:rPr>
        <w:t>2</w:t>
      </w:r>
      <w:r w:rsidR="00F81B81" w:rsidRPr="00234238">
        <w:rPr>
          <w:rFonts w:ascii="GHEA Grapalat" w:hAnsi="GHEA Grapalat" w:cs="Arial Unicode"/>
          <w:sz w:val="24"/>
          <w:szCs w:val="24"/>
          <w:lang w:val="hy-AM"/>
        </w:rPr>
        <w:t xml:space="preserve"> </w:t>
      </w:r>
      <w:r w:rsidR="00991D28" w:rsidRPr="00234238">
        <w:rPr>
          <w:rFonts w:ascii="GHEA Grapalat" w:hAnsi="GHEA Grapalat" w:cs="Arial Unicode"/>
          <w:sz w:val="24"/>
          <w:szCs w:val="24"/>
          <w:lang w:val="hy-AM"/>
        </w:rPr>
        <w:t>թվականի</w:t>
      </w:r>
      <w:r w:rsidR="00E27830" w:rsidRPr="00234238">
        <w:rPr>
          <w:rFonts w:ascii="GHEA Grapalat" w:hAnsi="GHEA Grapalat" w:cs="Arial Unicode"/>
          <w:sz w:val="24"/>
          <w:szCs w:val="24"/>
          <w:lang w:val="hy-AM"/>
        </w:rPr>
        <w:t xml:space="preserve"> </w:t>
      </w:r>
      <w:r w:rsidR="00F734AB" w:rsidRPr="00234238">
        <w:rPr>
          <w:rFonts w:ascii="GHEA Grapalat" w:hAnsi="GHEA Grapalat" w:cs="Arial Unicode"/>
          <w:sz w:val="24"/>
          <w:szCs w:val="24"/>
          <w:lang w:val="hy-AM"/>
        </w:rPr>
        <w:t xml:space="preserve">երկրորդ </w:t>
      </w:r>
      <w:r w:rsidR="00324B95" w:rsidRPr="00234238">
        <w:rPr>
          <w:rFonts w:ascii="GHEA Grapalat" w:hAnsi="GHEA Grapalat" w:cs="Arial Unicode"/>
          <w:sz w:val="24"/>
          <w:szCs w:val="24"/>
          <w:lang w:val="hy-AM"/>
        </w:rPr>
        <w:t xml:space="preserve"> եռամսյակի </w:t>
      </w:r>
      <w:r w:rsidR="00E27830" w:rsidRPr="00234238">
        <w:rPr>
          <w:rFonts w:ascii="GHEA Grapalat" w:hAnsi="GHEA Grapalat" w:cs="Arial Unicode"/>
          <w:sz w:val="24"/>
          <w:szCs w:val="24"/>
          <w:lang w:val="hy-AM"/>
        </w:rPr>
        <w:t>ընթացքում</w:t>
      </w:r>
      <w:r w:rsidRPr="00234238">
        <w:rPr>
          <w:rFonts w:ascii="GHEA Grapalat" w:hAnsi="GHEA Grapalat" w:cs="Arial Unicode"/>
          <w:sz w:val="24"/>
          <w:szCs w:val="24"/>
          <w:lang w:val="hy-AM"/>
        </w:rPr>
        <w:t xml:space="preserve"> </w:t>
      </w:r>
      <w:r w:rsidR="00332DF9" w:rsidRPr="00234238">
        <w:rPr>
          <w:rFonts w:ascii="GHEA Grapalat" w:hAnsi="GHEA Grapalat" w:cs="Arial Unicode"/>
          <w:sz w:val="24"/>
          <w:szCs w:val="24"/>
          <w:lang w:val="hy-AM"/>
        </w:rPr>
        <w:t xml:space="preserve">ստացել է </w:t>
      </w:r>
      <w:r w:rsidR="00F81B81" w:rsidRPr="00234238">
        <w:rPr>
          <w:rFonts w:ascii="GHEA Grapalat" w:hAnsi="GHEA Grapalat" w:cs="Arial Unicode"/>
          <w:sz w:val="24"/>
          <w:szCs w:val="24"/>
          <w:lang w:val="hy-AM"/>
        </w:rPr>
        <w:t>1</w:t>
      </w:r>
      <w:r w:rsidR="00935F76" w:rsidRPr="00234238">
        <w:rPr>
          <w:rFonts w:ascii="GHEA Grapalat" w:hAnsi="GHEA Grapalat" w:cs="Arial Unicode"/>
          <w:sz w:val="24"/>
          <w:szCs w:val="24"/>
          <w:lang w:val="hy-AM"/>
        </w:rPr>
        <w:t>7</w:t>
      </w:r>
      <w:r w:rsidR="007A0795" w:rsidRPr="00234238">
        <w:rPr>
          <w:rFonts w:ascii="GHEA Grapalat" w:hAnsi="GHEA Grapalat" w:cs="Arial Unicode"/>
          <w:sz w:val="24"/>
          <w:szCs w:val="24"/>
          <w:lang w:val="hy-AM"/>
        </w:rPr>
        <w:t xml:space="preserve"> </w:t>
      </w:r>
      <w:r w:rsidR="00332DF9" w:rsidRPr="00234238">
        <w:rPr>
          <w:rFonts w:ascii="GHEA Grapalat" w:hAnsi="GHEA Grapalat" w:cs="Arial Unicode"/>
          <w:sz w:val="24"/>
          <w:szCs w:val="24"/>
          <w:lang w:val="hy-AM"/>
        </w:rPr>
        <w:t xml:space="preserve">հարցում, որից </w:t>
      </w:r>
      <w:r w:rsidR="00935F76" w:rsidRPr="00234238">
        <w:rPr>
          <w:rFonts w:ascii="GHEA Grapalat" w:hAnsi="GHEA Grapalat" w:cs="Arial Unicode"/>
          <w:sz w:val="24"/>
          <w:szCs w:val="24"/>
          <w:lang w:val="hy-AM"/>
        </w:rPr>
        <w:t>7</w:t>
      </w:r>
      <w:r w:rsidR="00332DF9" w:rsidRPr="00234238">
        <w:rPr>
          <w:rFonts w:ascii="GHEA Grapalat" w:hAnsi="GHEA Grapalat" w:cs="Arial Unicode"/>
          <w:sz w:val="24"/>
          <w:szCs w:val="24"/>
          <w:lang w:val="hy-AM"/>
        </w:rPr>
        <w:t>-ը պատգամավորական</w:t>
      </w:r>
      <w:r w:rsidR="00935F76" w:rsidRPr="00234238">
        <w:rPr>
          <w:rFonts w:ascii="GHEA Grapalat" w:hAnsi="GHEA Grapalat" w:cs="Arial Unicode"/>
          <w:sz w:val="24"/>
          <w:szCs w:val="24"/>
          <w:lang w:val="hy-AM"/>
        </w:rPr>
        <w:t>, 10</w:t>
      </w:r>
      <w:r w:rsidR="00332DF9" w:rsidRPr="00234238">
        <w:rPr>
          <w:rFonts w:ascii="GHEA Grapalat" w:hAnsi="GHEA Grapalat" w:cs="Arial Unicode"/>
          <w:sz w:val="24"/>
          <w:szCs w:val="24"/>
          <w:lang w:val="hy-AM"/>
        </w:rPr>
        <w:t xml:space="preserve">-ը մշտական հանձնաժողովներից։ </w:t>
      </w:r>
      <w:r w:rsidR="007A0795" w:rsidRPr="00234238">
        <w:rPr>
          <w:rFonts w:ascii="GHEA Grapalat" w:hAnsi="GHEA Grapalat" w:cs="Arial Unicode"/>
          <w:sz w:val="24"/>
          <w:szCs w:val="24"/>
          <w:lang w:val="hy-AM"/>
        </w:rPr>
        <w:t xml:space="preserve">Ընդհանուր առմամբ, առաջին կիսամյակի ընթացքում ստացվել է </w:t>
      </w:r>
      <w:r w:rsidR="00DF2E1F" w:rsidRPr="00234238">
        <w:rPr>
          <w:rFonts w:ascii="GHEA Grapalat" w:hAnsi="GHEA Grapalat" w:cs="Arial Unicode"/>
          <w:sz w:val="24"/>
          <w:szCs w:val="24"/>
          <w:lang w:val="hy-AM"/>
        </w:rPr>
        <w:t>54</w:t>
      </w:r>
      <w:r w:rsidR="007A0795" w:rsidRPr="00234238">
        <w:rPr>
          <w:rFonts w:ascii="GHEA Grapalat" w:hAnsi="GHEA Grapalat" w:cs="Arial Unicode"/>
          <w:sz w:val="24"/>
          <w:szCs w:val="24"/>
          <w:lang w:val="hy-AM"/>
        </w:rPr>
        <w:t xml:space="preserve"> հարցում, որից </w:t>
      </w:r>
      <w:r w:rsidR="00F81B81" w:rsidRPr="00234238">
        <w:rPr>
          <w:rFonts w:ascii="GHEA Grapalat" w:hAnsi="GHEA Grapalat" w:cs="Arial Unicode"/>
          <w:sz w:val="24"/>
          <w:szCs w:val="24"/>
          <w:lang w:val="hy-AM"/>
        </w:rPr>
        <w:t>2</w:t>
      </w:r>
      <w:r w:rsidR="00DF2E1F" w:rsidRPr="00234238">
        <w:rPr>
          <w:rFonts w:ascii="GHEA Grapalat" w:hAnsi="GHEA Grapalat" w:cs="Arial Unicode"/>
          <w:sz w:val="24"/>
          <w:szCs w:val="24"/>
          <w:lang w:val="hy-AM"/>
        </w:rPr>
        <w:t>2</w:t>
      </w:r>
      <w:r w:rsidR="007A0795" w:rsidRPr="00234238">
        <w:rPr>
          <w:rFonts w:ascii="GHEA Grapalat" w:hAnsi="GHEA Grapalat" w:cs="Arial Unicode"/>
          <w:sz w:val="24"/>
          <w:szCs w:val="24"/>
          <w:lang w:val="hy-AM"/>
        </w:rPr>
        <w:t xml:space="preserve">-ը պատգամավորական, </w:t>
      </w:r>
      <w:r w:rsidR="00DF2E1F" w:rsidRPr="00234238">
        <w:rPr>
          <w:rFonts w:ascii="GHEA Grapalat" w:hAnsi="GHEA Grapalat" w:cs="Arial Unicode"/>
          <w:sz w:val="24"/>
          <w:szCs w:val="24"/>
          <w:lang w:val="hy-AM"/>
        </w:rPr>
        <w:t>5</w:t>
      </w:r>
      <w:r w:rsidR="007A0795" w:rsidRPr="00234238">
        <w:rPr>
          <w:rFonts w:ascii="GHEA Grapalat" w:hAnsi="GHEA Grapalat" w:cs="Arial Unicode"/>
          <w:sz w:val="24"/>
          <w:szCs w:val="24"/>
          <w:lang w:val="hy-AM"/>
        </w:rPr>
        <w:t>-ը խմբակցություններից և 2</w:t>
      </w:r>
      <w:r w:rsidR="00DF2E1F" w:rsidRPr="00234238">
        <w:rPr>
          <w:rFonts w:ascii="GHEA Grapalat" w:hAnsi="GHEA Grapalat" w:cs="Arial Unicode"/>
          <w:sz w:val="24"/>
          <w:szCs w:val="24"/>
          <w:lang w:val="hy-AM"/>
        </w:rPr>
        <w:t>7</w:t>
      </w:r>
      <w:r w:rsidR="007A0795" w:rsidRPr="00234238">
        <w:rPr>
          <w:rFonts w:ascii="GHEA Grapalat" w:hAnsi="GHEA Grapalat" w:cs="Arial Unicode"/>
          <w:sz w:val="24"/>
          <w:szCs w:val="24"/>
          <w:lang w:val="hy-AM"/>
        </w:rPr>
        <w:t>-ը մշտական հանձնաժողովներից։</w:t>
      </w:r>
    </w:p>
    <w:p w:rsidR="00A13C95" w:rsidRPr="00234238" w:rsidRDefault="00332DF9" w:rsidP="006E0854">
      <w:pPr>
        <w:spacing w:after="0"/>
        <w:ind w:firstLine="720"/>
        <w:jc w:val="both"/>
        <w:rPr>
          <w:rFonts w:ascii="GHEA Grapalat" w:hAnsi="GHEA Grapalat" w:cs="Arial Unicode"/>
          <w:sz w:val="24"/>
          <w:szCs w:val="24"/>
          <w:lang w:val="hy-AM"/>
        </w:rPr>
      </w:pPr>
      <w:r w:rsidRPr="00234238">
        <w:rPr>
          <w:rFonts w:ascii="GHEA Grapalat" w:hAnsi="GHEA Grapalat" w:cs="Arial Unicode"/>
          <w:sz w:val="24"/>
          <w:szCs w:val="24"/>
          <w:lang w:val="hy-AM"/>
        </w:rPr>
        <w:t xml:space="preserve">Ստացված հարցումների հիման վրա </w:t>
      </w:r>
      <w:r w:rsidR="007039C9" w:rsidRPr="00234238">
        <w:rPr>
          <w:rFonts w:ascii="GHEA Grapalat" w:hAnsi="GHEA Grapalat" w:cs="Arial Unicode"/>
          <w:sz w:val="24"/>
          <w:szCs w:val="24"/>
          <w:lang w:val="hy-AM"/>
        </w:rPr>
        <w:t>պատրաստ</w:t>
      </w:r>
      <w:r w:rsidRPr="00234238">
        <w:rPr>
          <w:rFonts w:ascii="GHEA Grapalat" w:hAnsi="GHEA Grapalat" w:cs="Arial Unicode"/>
          <w:sz w:val="24"/>
          <w:szCs w:val="24"/>
          <w:lang w:val="hy-AM"/>
        </w:rPr>
        <w:t>վ</w:t>
      </w:r>
      <w:r w:rsidR="007039C9" w:rsidRPr="00234238">
        <w:rPr>
          <w:rFonts w:ascii="GHEA Grapalat" w:hAnsi="GHEA Grapalat" w:cs="Arial Unicode"/>
          <w:sz w:val="24"/>
          <w:szCs w:val="24"/>
          <w:lang w:val="hy-AM"/>
        </w:rPr>
        <w:t>ել և Հայաստանի Հանրապետության Ազգային ժողովի նախագահին ու նրա տեղակալներին, մշտական հանձնաժողովներին ու  խմբակցություններին, ինչպես նաև պատգամավորների է տրամադր</w:t>
      </w:r>
      <w:r w:rsidR="00CD1064" w:rsidRPr="00234238">
        <w:rPr>
          <w:rFonts w:ascii="GHEA Grapalat" w:hAnsi="GHEA Grapalat" w:cs="Arial Unicode"/>
          <w:sz w:val="24"/>
          <w:szCs w:val="24"/>
          <w:lang w:val="hy-AM"/>
        </w:rPr>
        <w:t>վ</w:t>
      </w:r>
      <w:r w:rsidR="007039C9" w:rsidRPr="00234238">
        <w:rPr>
          <w:rFonts w:ascii="GHEA Grapalat" w:hAnsi="GHEA Grapalat" w:cs="Arial Unicode"/>
          <w:sz w:val="24"/>
          <w:szCs w:val="24"/>
          <w:lang w:val="hy-AM"/>
        </w:rPr>
        <w:t xml:space="preserve">ել </w:t>
      </w:r>
      <w:r w:rsidR="00975B78" w:rsidRPr="00234238">
        <w:rPr>
          <w:rFonts w:ascii="GHEA Grapalat" w:hAnsi="GHEA Grapalat" w:cs="Arial Unicode"/>
          <w:sz w:val="24"/>
          <w:szCs w:val="24"/>
          <w:lang w:val="hy-AM"/>
        </w:rPr>
        <w:t>1</w:t>
      </w:r>
      <w:r w:rsidR="004A6FED" w:rsidRPr="00234238">
        <w:rPr>
          <w:rFonts w:ascii="GHEA Grapalat" w:hAnsi="GHEA Grapalat" w:cs="Arial Unicode"/>
          <w:sz w:val="24"/>
          <w:szCs w:val="24"/>
          <w:lang w:val="hy-AM"/>
        </w:rPr>
        <w:t>65</w:t>
      </w:r>
      <w:r w:rsidR="007039C9" w:rsidRPr="00234238">
        <w:rPr>
          <w:rFonts w:ascii="GHEA Grapalat" w:hAnsi="GHEA Grapalat" w:cs="Arial Unicode"/>
          <w:sz w:val="24"/>
          <w:szCs w:val="24"/>
          <w:lang w:val="hy-AM"/>
        </w:rPr>
        <w:t xml:space="preserve"> տեսակի տեղեկանքներ: </w:t>
      </w:r>
      <w:r w:rsidR="00A13C95" w:rsidRPr="00234238">
        <w:rPr>
          <w:rFonts w:ascii="GHEA Grapalat" w:hAnsi="GHEA Grapalat" w:cs="Arial Unicode"/>
          <w:sz w:val="24"/>
          <w:szCs w:val="24"/>
          <w:lang w:val="hy-AM"/>
        </w:rPr>
        <w:t>Ընդհանուր առմամբ, առաջին կիսամյակի ընթացքում պատրաստվել են 2</w:t>
      </w:r>
      <w:r w:rsidR="00975B78" w:rsidRPr="00234238">
        <w:rPr>
          <w:rFonts w:ascii="GHEA Grapalat" w:hAnsi="GHEA Grapalat" w:cs="Arial Unicode"/>
          <w:sz w:val="24"/>
          <w:szCs w:val="24"/>
          <w:lang w:val="hy-AM"/>
        </w:rPr>
        <w:t>7</w:t>
      </w:r>
      <w:r w:rsidR="004A6FED" w:rsidRPr="00234238">
        <w:rPr>
          <w:rFonts w:ascii="GHEA Grapalat" w:hAnsi="GHEA Grapalat" w:cs="Arial Unicode"/>
          <w:sz w:val="24"/>
          <w:szCs w:val="24"/>
          <w:lang w:val="hy-AM"/>
        </w:rPr>
        <w:t>9</w:t>
      </w:r>
      <w:r w:rsidR="00A13C95" w:rsidRPr="00234238">
        <w:rPr>
          <w:rFonts w:ascii="GHEA Grapalat" w:hAnsi="GHEA Grapalat" w:cs="Arial Unicode"/>
          <w:sz w:val="24"/>
          <w:szCs w:val="24"/>
          <w:lang w:val="hy-AM"/>
        </w:rPr>
        <w:t xml:space="preserve"> տեսակի տեղեկանքներ։ </w:t>
      </w:r>
    </w:p>
    <w:p w:rsidR="007039C9" w:rsidRPr="00234238" w:rsidRDefault="007039C9" w:rsidP="006E0854">
      <w:pPr>
        <w:spacing w:after="0"/>
        <w:ind w:firstLine="720"/>
        <w:jc w:val="both"/>
        <w:rPr>
          <w:rFonts w:ascii="GHEA Grapalat" w:hAnsi="GHEA Grapalat" w:cs="Arial Unicode"/>
          <w:sz w:val="24"/>
          <w:szCs w:val="24"/>
          <w:lang w:val="hy-AM"/>
        </w:rPr>
      </w:pPr>
      <w:r w:rsidRPr="00234238">
        <w:rPr>
          <w:rFonts w:ascii="GHEA Grapalat" w:hAnsi="GHEA Grapalat" w:cs="Arial Unicode"/>
          <w:sz w:val="24"/>
          <w:szCs w:val="24"/>
          <w:lang w:val="hy-AM"/>
        </w:rPr>
        <w:t xml:space="preserve"> Բյուջետային գրասենյակը ղեկավարվելով Ազգային ժողովի աշխատակարգի`</w:t>
      </w:r>
    </w:p>
    <w:p w:rsidR="00F20977" w:rsidRPr="00234238" w:rsidRDefault="00FC02C8" w:rsidP="006E0854">
      <w:pPr>
        <w:pStyle w:val="ListParagraph"/>
        <w:numPr>
          <w:ilvl w:val="0"/>
          <w:numId w:val="2"/>
        </w:numPr>
        <w:spacing w:after="0"/>
        <w:jc w:val="both"/>
        <w:rPr>
          <w:rFonts w:ascii="GHEA Grapalat" w:hAnsi="GHEA Grapalat"/>
          <w:sz w:val="24"/>
          <w:szCs w:val="24"/>
          <w:lang w:val="hy-AM"/>
        </w:rPr>
      </w:pPr>
      <w:r w:rsidRPr="00234238">
        <w:rPr>
          <w:rFonts w:ascii="GHEA Grapalat" w:eastAsia="Times New Roman" w:hAnsi="GHEA Grapalat" w:cs="Arial Unicode"/>
          <w:sz w:val="24"/>
          <w:szCs w:val="24"/>
          <w:lang w:val="hy-AM" w:eastAsia="ru-RU"/>
        </w:rPr>
        <w:lastRenderedPageBreak/>
        <w:t>115-րդ կետի 5-րդ ենթակետով և 117-րդ կետի 3-րդ ենթակետով</w:t>
      </w:r>
      <w:r w:rsidR="0022175A" w:rsidRPr="00234238">
        <w:rPr>
          <w:rFonts w:ascii="GHEA Grapalat" w:hAnsi="GHEA Grapalat"/>
          <w:sz w:val="24"/>
          <w:szCs w:val="24"/>
          <w:lang w:val="hy-AM"/>
        </w:rPr>
        <w:t xml:space="preserve">, </w:t>
      </w:r>
      <w:r w:rsidR="00F20977" w:rsidRPr="00234238">
        <w:rPr>
          <w:rFonts w:ascii="GHEA Grapalat" w:hAnsi="GHEA Grapalat" w:cs="Arial Unicode"/>
          <w:sz w:val="24"/>
          <w:szCs w:val="24"/>
          <w:lang w:val="hy-AM" w:eastAsia="ru-RU"/>
        </w:rPr>
        <w:t xml:space="preserve">պատրաստել է ոլորտային  տեղեկանքներ </w:t>
      </w:r>
      <w:r w:rsidR="002D2125" w:rsidRPr="00234238">
        <w:rPr>
          <w:rFonts w:ascii="GHEA Grapalat" w:hAnsi="GHEA Grapalat"/>
          <w:sz w:val="24"/>
          <w:szCs w:val="24"/>
          <w:lang w:val="hy-AM"/>
        </w:rPr>
        <w:t>Հայաստանի Հանրապետության 202</w:t>
      </w:r>
      <w:r w:rsidR="00017F40" w:rsidRPr="00234238">
        <w:rPr>
          <w:rFonts w:ascii="GHEA Grapalat" w:hAnsi="GHEA Grapalat"/>
          <w:sz w:val="24"/>
          <w:szCs w:val="24"/>
          <w:lang w:val="hy-AM"/>
        </w:rPr>
        <w:t>2</w:t>
      </w:r>
      <w:r w:rsidR="002D2125" w:rsidRPr="00234238">
        <w:rPr>
          <w:rFonts w:ascii="GHEA Grapalat" w:hAnsi="GHEA Grapalat"/>
          <w:sz w:val="24"/>
          <w:szCs w:val="24"/>
          <w:lang w:val="hy-AM"/>
        </w:rPr>
        <w:t xml:space="preserve"> թվականի (</w:t>
      </w:r>
      <w:r w:rsidR="00977F4A" w:rsidRPr="00234238">
        <w:rPr>
          <w:rFonts w:ascii="GHEA Grapalat" w:hAnsi="GHEA Grapalat"/>
          <w:sz w:val="24"/>
          <w:szCs w:val="24"/>
          <w:lang w:val="hy-AM"/>
        </w:rPr>
        <w:t>մարտ, ապրիլ, մայիս</w:t>
      </w:r>
      <w:r w:rsidR="002D2125" w:rsidRPr="00234238">
        <w:rPr>
          <w:rFonts w:ascii="GHEA Grapalat" w:hAnsi="GHEA Grapalat"/>
          <w:sz w:val="24"/>
          <w:szCs w:val="24"/>
          <w:lang w:val="hy-AM"/>
        </w:rPr>
        <w:t xml:space="preserve">) </w:t>
      </w:r>
      <w:r w:rsidR="00F20977" w:rsidRPr="00234238">
        <w:rPr>
          <w:rFonts w:ascii="GHEA Grapalat" w:hAnsi="GHEA Grapalat"/>
          <w:sz w:val="24"/>
          <w:szCs w:val="24"/>
          <w:lang w:val="hy-AM"/>
        </w:rPr>
        <w:t>պետական բյուջե</w:t>
      </w:r>
      <w:r w:rsidR="002D2125" w:rsidRPr="00234238">
        <w:rPr>
          <w:rFonts w:ascii="GHEA Grapalat" w:hAnsi="GHEA Grapalat"/>
          <w:sz w:val="24"/>
          <w:szCs w:val="24"/>
          <w:lang w:val="hy-AM"/>
        </w:rPr>
        <w:t>ներ</w:t>
      </w:r>
      <w:r w:rsidR="00F20977" w:rsidRPr="00234238">
        <w:rPr>
          <w:rFonts w:ascii="GHEA Grapalat" w:hAnsi="GHEA Grapalat"/>
          <w:sz w:val="24"/>
          <w:szCs w:val="24"/>
          <w:lang w:val="hy-AM"/>
        </w:rPr>
        <w:t xml:space="preserve">ով նախատեսված ծախսերի կատարման ընթացքի վերաբերյալ: Պատրաստված </w:t>
      </w:r>
      <w:r w:rsidR="00017F40" w:rsidRPr="00234238">
        <w:rPr>
          <w:rFonts w:ascii="GHEA Grapalat" w:hAnsi="GHEA Grapalat"/>
          <w:sz w:val="24"/>
          <w:szCs w:val="24"/>
          <w:lang w:val="hy-AM"/>
        </w:rPr>
        <w:t>48</w:t>
      </w:r>
      <w:r w:rsidR="006D4997" w:rsidRPr="00234238">
        <w:rPr>
          <w:rFonts w:ascii="GHEA Grapalat" w:hAnsi="GHEA Grapalat"/>
          <w:sz w:val="24"/>
          <w:szCs w:val="24"/>
          <w:lang w:val="hy-AM"/>
        </w:rPr>
        <w:t xml:space="preserve"> </w:t>
      </w:r>
      <w:r w:rsidR="00975B78" w:rsidRPr="00234238">
        <w:rPr>
          <w:rFonts w:ascii="GHEA Grapalat" w:hAnsi="GHEA Grapalat"/>
          <w:sz w:val="24"/>
          <w:szCs w:val="24"/>
          <w:lang w:val="hy-AM"/>
        </w:rPr>
        <w:t xml:space="preserve">(առաջին կիսամյակում </w:t>
      </w:r>
      <w:r w:rsidR="00017F40" w:rsidRPr="00234238">
        <w:rPr>
          <w:rFonts w:ascii="GHEA Grapalat" w:hAnsi="GHEA Grapalat"/>
          <w:sz w:val="24"/>
          <w:szCs w:val="24"/>
          <w:lang w:val="hy-AM"/>
        </w:rPr>
        <w:t>90</w:t>
      </w:r>
      <w:r w:rsidR="00975B78" w:rsidRPr="00234238">
        <w:rPr>
          <w:rFonts w:ascii="GHEA Grapalat" w:hAnsi="GHEA Grapalat"/>
          <w:sz w:val="24"/>
          <w:szCs w:val="24"/>
          <w:lang w:val="hy-AM"/>
        </w:rPr>
        <w:t xml:space="preserve">) </w:t>
      </w:r>
      <w:r w:rsidR="00A95BF2" w:rsidRPr="00234238">
        <w:rPr>
          <w:rFonts w:ascii="GHEA Grapalat" w:hAnsi="GHEA Grapalat"/>
          <w:sz w:val="24"/>
          <w:szCs w:val="24"/>
          <w:lang w:val="hy-AM"/>
        </w:rPr>
        <w:t>տեսակի</w:t>
      </w:r>
      <w:r w:rsidR="00F20977" w:rsidRPr="00234238">
        <w:rPr>
          <w:rFonts w:ascii="GHEA Grapalat" w:hAnsi="GHEA Grapalat"/>
          <w:sz w:val="24"/>
          <w:szCs w:val="24"/>
          <w:lang w:val="hy-AM"/>
        </w:rPr>
        <w:t xml:space="preserve"> տեղեկանքները</w:t>
      </w:r>
      <w:r w:rsidR="00F20977" w:rsidRPr="00234238">
        <w:rPr>
          <w:rFonts w:ascii="GHEA Grapalat" w:hAnsi="GHEA Grapalat" w:cs="Arial Unicode"/>
          <w:sz w:val="24"/>
          <w:szCs w:val="24"/>
          <w:lang w:val="hy-AM" w:eastAsia="ru-RU"/>
        </w:rPr>
        <w:t xml:space="preserve"> տրամադրվել են Ազգային ժողովի համապատասխան մշտական հանձնաժողովներին՝ ըստ իրենց գործունեության ոլորտների, ինչպես նաև Ա</w:t>
      </w:r>
      <w:r w:rsidR="00976F1D" w:rsidRPr="00234238">
        <w:rPr>
          <w:rFonts w:ascii="GHEA Grapalat" w:hAnsi="GHEA Grapalat" w:cs="Arial Unicode"/>
          <w:sz w:val="24"/>
          <w:szCs w:val="24"/>
          <w:lang w:val="hy-AM" w:eastAsia="ru-RU"/>
        </w:rPr>
        <w:t xml:space="preserve">զգային </w:t>
      </w:r>
      <w:r w:rsidR="00F20977" w:rsidRPr="00234238">
        <w:rPr>
          <w:rFonts w:ascii="GHEA Grapalat" w:hAnsi="GHEA Grapalat" w:cs="Arial Unicode"/>
          <w:sz w:val="24"/>
          <w:szCs w:val="24"/>
          <w:lang w:val="hy-AM" w:eastAsia="ru-RU"/>
        </w:rPr>
        <w:t>ժ</w:t>
      </w:r>
      <w:r w:rsidR="00976F1D" w:rsidRPr="00234238">
        <w:rPr>
          <w:rFonts w:ascii="GHEA Grapalat" w:hAnsi="GHEA Grapalat" w:cs="Arial Unicode"/>
          <w:sz w:val="24"/>
          <w:szCs w:val="24"/>
          <w:lang w:val="hy-AM" w:eastAsia="ru-RU"/>
        </w:rPr>
        <w:t xml:space="preserve">ողովի նախագահին, Ազգային ժողովի </w:t>
      </w:r>
      <w:r w:rsidR="00F62460" w:rsidRPr="00234238">
        <w:rPr>
          <w:rFonts w:ascii="GHEA Grapalat" w:hAnsi="GHEA Grapalat" w:cs="Arial Unicode"/>
          <w:sz w:val="24"/>
          <w:szCs w:val="24"/>
          <w:lang w:val="hy-AM" w:eastAsia="ru-RU"/>
        </w:rPr>
        <w:t xml:space="preserve">նախագահի </w:t>
      </w:r>
      <w:r w:rsidR="00F20977" w:rsidRPr="00234238">
        <w:rPr>
          <w:rFonts w:ascii="GHEA Grapalat" w:hAnsi="GHEA Grapalat" w:cs="Arial Unicode"/>
          <w:sz w:val="24"/>
          <w:szCs w:val="24"/>
          <w:lang w:val="hy-AM" w:eastAsia="ru-RU"/>
        </w:rPr>
        <w:t>տեղակալներին, բոլոր խմբակցություններին և պատգամավորների: Մասնավորապես,</w:t>
      </w:r>
    </w:p>
    <w:p w:rsidR="00BA05B0" w:rsidRPr="00FB0737" w:rsidRDefault="00BA05B0" w:rsidP="00BA05B0">
      <w:pPr>
        <w:pStyle w:val="ListParagraph"/>
        <w:numPr>
          <w:ilvl w:val="0"/>
          <w:numId w:val="26"/>
        </w:numPr>
        <w:spacing w:after="0"/>
        <w:jc w:val="both"/>
        <w:rPr>
          <w:rFonts w:ascii="GHEA Grapalat" w:hAnsi="GHEA Grapalat"/>
          <w:sz w:val="24"/>
          <w:szCs w:val="24"/>
          <w:lang w:val="hy-AM"/>
        </w:rPr>
      </w:pPr>
      <w:r w:rsidRPr="00FB0737">
        <w:rPr>
          <w:rFonts w:ascii="GHEA Grapalat" w:hAnsi="GHEA Grapalat" w:cs="Arial Unicode"/>
          <w:sz w:val="24"/>
          <w:szCs w:val="24"/>
          <w:lang w:val="hy-AM" w:eastAsia="ru-RU"/>
        </w:rPr>
        <w:t xml:space="preserve">առողջապահության հարցերի մշտական հանձնաժողովին՝ </w:t>
      </w:r>
      <w:r w:rsidRPr="00FB0737">
        <w:rPr>
          <w:rFonts w:ascii="GHEA Grapalat" w:hAnsi="GHEA Grapalat"/>
          <w:sz w:val="24"/>
          <w:szCs w:val="24"/>
          <w:lang w:val="hy-AM"/>
        </w:rPr>
        <w:t>առողջապահության  ոլորտի ծախսեր,</w:t>
      </w:r>
    </w:p>
    <w:p w:rsidR="00BA05B0" w:rsidRPr="00FB0737" w:rsidRDefault="00BA05B0" w:rsidP="00BA05B0">
      <w:pPr>
        <w:pStyle w:val="ListParagraph"/>
        <w:numPr>
          <w:ilvl w:val="0"/>
          <w:numId w:val="26"/>
        </w:numPr>
        <w:spacing w:after="0"/>
        <w:jc w:val="both"/>
        <w:rPr>
          <w:rFonts w:ascii="GHEA Grapalat" w:hAnsi="GHEA Grapalat"/>
          <w:sz w:val="24"/>
          <w:szCs w:val="24"/>
          <w:lang w:val="hy-AM"/>
        </w:rPr>
      </w:pPr>
      <w:r w:rsidRPr="00FB0737">
        <w:rPr>
          <w:rFonts w:ascii="GHEA Grapalat" w:hAnsi="GHEA Grapalat" w:cs="Arial Unicode"/>
          <w:sz w:val="24"/>
          <w:szCs w:val="24"/>
          <w:lang w:val="hy-AM" w:eastAsia="ru-RU"/>
        </w:rPr>
        <w:t xml:space="preserve">աշխատանքի և սոցիալական հարցերի մշտական հանձնաժողովին՝ </w:t>
      </w:r>
      <w:r w:rsidRPr="00FB0737">
        <w:rPr>
          <w:rFonts w:ascii="GHEA Grapalat" w:hAnsi="GHEA Grapalat"/>
          <w:sz w:val="24"/>
          <w:szCs w:val="24"/>
          <w:lang w:val="hy-AM"/>
        </w:rPr>
        <w:t>սոցիալական ապահովության ոլորտի ծախսեր,</w:t>
      </w:r>
    </w:p>
    <w:p w:rsidR="00BA05B0" w:rsidRPr="00FB0737" w:rsidRDefault="00BA05B0" w:rsidP="00BA05B0">
      <w:pPr>
        <w:pStyle w:val="ListParagraph"/>
        <w:numPr>
          <w:ilvl w:val="0"/>
          <w:numId w:val="26"/>
        </w:numPr>
        <w:spacing w:after="0"/>
        <w:jc w:val="both"/>
        <w:rPr>
          <w:rFonts w:ascii="GHEA Grapalat" w:hAnsi="GHEA Grapalat" w:cs="Arial Unicode"/>
          <w:sz w:val="24"/>
          <w:szCs w:val="24"/>
          <w:lang w:val="hy-AM" w:eastAsia="ru-RU"/>
        </w:rPr>
      </w:pPr>
      <w:r w:rsidRPr="00FB0737">
        <w:rPr>
          <w:rFonts w:ascii="GHEA Grapalat" w:hAnsi="GHEA Grapalat" w:cs="Arial Unicode"/>
          <w:sz w:val="24"/>
          <w:szCs w:val="24"/>
          <w:lang w:val="hy-AM" w:eastAsia="ru-RU"/>
        </w:rPr>
        <w:t xml:space="preserve">արտաքին հարաբերությունների մշտական հանձնաժողովին՝ </w:t>
      </w:r>
      <w:r w:rsidRPr="00FB0737">
        <w:rPr>
          <w:rFonts w:ascii="GHEA Grapalat" w:hAnsi="GHEA Grapalat"/>
          <w:sz w:val="24"/>
          <w:szCs w:val="24"/>
          <w:lang w:val="hy-AM"/>
        </w:rPr>
        <w:t>արտաքին հարաբերությունների ոլորտի ծախսեր,</w:t>
      </w:r>
    </w:p>
    <w:p w:rsidR="00BA05B0" w:rsidRPr="00FB0737" w:rsidRDefault="00BA05B0" w:rsidP="00BA05B0">
      <w:pPr>
        <w:pStyle w:val="ListParagraph"/>
        <w:numPr>
          <w:ilvl w:val="0"/>
          <w:numId w:val="26"/>
        </w:numPr>
        <w:spacing w:after="0"/>
        <w:jc w:val="both"/>
        <w:rPr>
          <w:rFonts w:ascii="GHEA Grapalat" w:hAnsi="GHEA Grapalat" w:cs="Arial Unicode"/>
          <w:sz w:val="24"/>
          <w:szCs w:val="24"/>
          <w:lang w:val="hy-AM" w:eastAsia="ru-RU"/>
        </w:rPr>
      </w:pPr>
      <w:r w:rsidRPr="00FB0737">
        <w:rPr>
          <w:rFonts w:ascii="GHEA Grapalat" w:hAnsi="GHEA Grapalat" w:cs="Arial Unicode"/>
          <w:sz w:val="24"/>
          <w:szCs w:val="24"/>
          <w:lang w:val="hy-AM" w:eastAsia="ru-RU"/>
        </w:rPr>
        <w:t xml:space="preserve">գիտության, կրթության, մշակույթի, սփյուռքի, երիտասարդության եւ սպորտի հարցերի մշտական հանձնաժողովին՝ </w:t>
      </w:r>
      <w:r w:rsidRPr="00FB0737">
        <w:rPr>
          <w:rFonts w:ascii="GHEA Grapalat" w:hAnsi="GHEA Grapalat"/>
          <w:sz w:val="24"/>
          <w:szCs w:val="24"/>
          <w:lang w:val="hy-AM"/>
        </w:rPr>
        <w:t xml:space="preserve">կրթության, հանգստի, մշակույթի և կրոնի,  </w:t>
      </w:r>
      <w:r>
        <w:rPr>
          <w:rFonts w:ascii="GHEA Grapalat" w:hAnsi="GHEA Grapalat"/>
          <w:sz w:val="24"/>
          <w:szCs w:val="24"/>
          <w:lang w:val="hy-AM"/>
        </w:rPr>
        <w:t>&lt;&lt;</w:t>
      </w:r>
      <w:r w:rsidRPr="00FB0737">
        <w:rPr>
          <w:rFonts w:ascii="GHEA Grapalat" w:hAnsi="GHEA Grapalat"/>
          <w:sz w:val="24"/>
          <w:szCs w:val="24"/>
          <w:lang w:val="hy-AM"/>
        </w:rPr>
        <w:t>Ընդհանուր բնույթի հանրային ծառայություններ</w:t>
      </w:r>
      <w:r>
        <w:rPr>
          <w:rFonts w:ascii="GHEA Grapalat" w:hAnsi="GHEA Grapalat"/>
          <w:sz w:val="24"/>
          <w:szCs w:val="24"/>
          <w:lang w:val="hy-AM"/>
        </w:rPr>
        <w:t>&gt;&gt;</w:t>
      </w:r>
      <w:r w:rsidRPr="00FB0737">
        <w:rPr>
          <w:rFonts w:ascii="GHEA Grapalat" w:hAnsi="GHEA Grapalat"/>
          <w:sz w:val="24"/>
          <w:szCs w:val="24"/>
          <w:lang w:val="hy-AM"/>
        </w:rPr>
        <w:t xml:space="preserve"> բաժնի </w:t>
      </w:r>
      <w:r>
        <w:rPr>
          <w:rFonts w:ascii="GHEA Grapalat" w:hAnsi="GHEA Grapalat"/>
          <w:sz w:val="24"/>
          <w:szCs w:val="24"/>
          <w:lang w:val="hy-AM"/>
        </w:rPr>
        <w:t>&lt;&lt;</w:t>
      </w:r>
      <w:r w:rsidRPr="00FB0737">
        <w:rPr>
          <w:rFonts w:ascii="GHEA Grapalat" w:hAnsi="GHEA Grapalat"/>
          <w:sz w:val="24"/>
          <w:szCs w:val="24"/>
          <w:lang w:val="hy-AM"/>
        </w:rPr>
        <w:t>Ընդհանուր բնույթի հետազոտական աշխատանք</w:t>
      </w:r>
      <w:r>
        <w:rPr>
          <w:rFonts w:ascii="GHEA Grapalat" w:hAnsi="GHEA Grapalat"/>
          <w:sz w:val="24"/>
          <w:szCs w:val="24"/>
          <w:lang w:val="hy-AM"/>
        </w:rPr>
        <w:t>&gt;&gt;</w:t>
      </w:r>
      <w:r w:rsidRPr="00FB0737">
        <w:rPr>
          <w:rFonts w:ascii="GHEA Grapalat" w:hAnsi="GHEA Grapalat"/>
          <w:sz w:val="24"/>
          <w:szCs w:val="24"/>
          <w:lang w:val="hy-AM"/>
        </w:rPr>
        <w:t xml:space="preserve"> և </w:t>
      </w:r>
      <w:r>
        <w:rPr>
          <w:rFonts w:ascii="GHEA Grapalat" w:hAnsi="GHEA Grapalat"/>
          <w:sz w:val="24"/>
          <w:szCs w:val="24"/>
          <w:lang w:val="hy-AM"/>
        </w:rPr>
        <w:t>&lt;&lt;</w:t>
      </w:r>
      <w:r w:rsidRPr="00FB0737">
        <w:rPr>
          <w:rFonts w:ascii="GHEA Grapalat" w:hAnsi="GHEA Grapalat"/>
          <w:sz w:val="24"/>
          <w:szCs w:val="24"/>
          <w:lang w:val="hy-AM"/>
        </w:rPr>
        <w:t>Ընդհանուր բնույթի հանրային ծառայությունների գծով հետազոտական և նախագծային աշխատանքներ</w:t>
      </w:r>
      <w:r>
        <w:rPr>
          <w:rFonts w:ascii="GHEA Grapalat" w:hAnsi="GHEA Grapalat"/>
          <w:sz w:val="24"/>
          <w:szCs w:val="24"/>
          <w:lang w:val="hy-AM"/>
        </w:rPr>
        <w:t>&gt;&gt;</w:t>
      </w:r>
      <w:r w:rsidRPr="00FB0737">
        <w:rPr>
          <w:rFonts w:ascii="GHEA Grapalat" w:hAnsi="GHEA Grapalat"/>
          <w:sz w:val="24"/>
          <w:szCs w:val="24"/>
          <w:lang w:val="hy-AM"/>
        </w:rPr>
        <w:t xml:space="preserve"> խմբերի համար նախատեսված  ծախսեր</w:t>
      </w:r>
      <w:r w:rsidRPr="00FB0737">
        <w:rPr>
          <w:rFonts w:ascii="GHEA Grapalat" w:hAnsi="GHEA Grapalat" w:cs="Arial Unicode"/>
          <w:sz w:val="24"/>
          <w:szCs w:val="24"/>
          <w:lang w:val="hy-AM" w:eastAsia="ru-RU"/>
        </w:rPr>
        <w:t xml:space="preserve">, </w:t>
      </w:r>
    </w:p>
    <w:p w:rsidR="00BA05B0" w:rsidRPr="00FB0737" w:rsidRDefault="00BA05B0" w:rsidP="00BA05B0">
      <w:pPr>
        <w:pStyle w:val="ListParagraph"/>
        <w:numPr>
          <w:ilvl w:val="0"/>
          <w:numId w:val="26"/>
        </w:numPr>
        <w:spacing w:after="0"/>
        <w:jc w:val="both"/>
        <w:rPr>
          <w:rFonts w:ascii="GHEA Grapalat" w:hAnsi="GHEA Grapalat" w:cs="Arial Unicode"/>
          <w:sz w:val="24"/>
          <w:szCs w:val="24"/>
          <w:lang w:val="hy-AM" w:eastAsia="ru-RU"/>
        </w:rPr>
      </w:pPr>
      <w:r w:rsidRPr="00FB0737">
        <w:rPr>
          <w:rFonts w:ascii="GHEA Grapalat" w:hAnsi="GHEA Grapalat" w:cs="Arial Unicode"/>
          <w:sz w:val="24"/>
          <w:szCs w:val="24"/>
          <w:lang w:val="hy-AM" w:eastAsia="ru-RU"/>
        </w:rPr>
        <w:t xml:space="preserve">տարածքային կառավարման, տեղական ինքնակառավարման, գյուղատնտեսության եւ բնապահպանության հարցերի մշտական հանձնաժողովին՝ </w:t>
      </w:r>
      <w:r w:rsidRPr="00FB0737">
        <w:rPr>
          <w:rFonts w:ascii="GHEA Grapalat" w:hAnsi="GHEA Grapalat"/>
          <w:sz w:val="24"/>
          <w:szCs w:val="24"/>
          <w:lang w:val="hy-AM"/>
        </w:rPr>
        <w:t xml:space="preserve">ՀՀ տարածքային կառավարման և զարգացման նախարարության, մարզպետարանների, կառավարության տարբեր մակարդակների միջև իրականացվող ընդհանուր բնույթի տրանսֆերտների, </w:t>
      </w:r>
      <w:r>
        <w:rPr>
          <w:rFonts w:ascii="GHEA Grapalat" w:hAnsi="GHEA Grapalat"/>
          <w:sz w:val="24"/>
          <w:szCs w:val="24"/>
          <w:lang w:val="hy-AM"/>
        </w:rPr>
        <w:t>&lt;&lt;</w:t>
      </w:r>
      <w:r w:rsidRPr="00FB0737">
        <w:rPr>
          <w:rFonts w:ascii="GHEA Grapalat" w:hAnsi="GHEA Grapalat"/>
          <w:sz w:val="24"/>
          <w:szCs w:val="24"/>
          <w:lang w:val="hy-AM"/>
        </w:rPr>
        <w:t>Բնակարանային շինարարություն և կոմունալ ծառայություններ</w:t>
      </w:r>
      <w:r>
        <w:rPr>
          <w:rFonts w:ascii="GHEA Grapalat" w:hAnsi="GHEA Grapalat"/>
          <w:sz w:val="24"/>
          <w:szCs w:val="24"/>
          <w:lang w:val="hy-AM"/>
        </w:rPr>
        <w:t>&gt;&gt;</w:t>
      </w:r>
      <w:r w:rsidRPr="00FB0737">
        <w:rPr>
          <w:rFonts w:ascii="GHEA Grapalat" w:hAnsi="GHEA Grapalat"/>
          <w:sz w:val="24"/>
          <w:szCs w:val="24"/>
          <w:lang w:val="hy-AM"/>
        </w:rPr>
        <w:t>, գյուղատնտեսության, անտառային տնտեսության, ձկնորսության և որսորդության, ջրամատակարարման և շրջակա միջավայրի պաշտպանության ոլորտների ծախսեր,</w:t>
      </w:r>
    </w:p>
    <w:p w:rsidR="00BA05B0" w:rsidRPr="00FB0737" w:rsidRDefault="00BA05B0" w:rsidP="00BA05B0">
      <w:pPr>
        <w:pStyle w:val="ListParagraph"/>
        <w:numPr>
          <w:ilvl w:val="0"/>
          <w:numId w:val="26"/>
        </w:numPr>
        <w:spacing w:after="0"/>
        <w:jc w:val="both"/>
        <w:rPr>
          <w:rFonts w:ascii="GHEA Grapalat" w:hAnsi="GHEA Grapalat" w:cs="Arial Unicode"/>
          <w:sz w:val="24"/>
          <w:szCs w:val="24"/>
          <w:lang w:val="hy-AM" w:eastAsia="ru-RU"/>
        </w:rPr>
      </w:pPr>
      <w:r w:rsidRPr="00FB0737">
        <w:rPr>
          <w:rFonts w:ascii="GHEA Grapalat" w:hAnsi="GHEA Grapalat" w:cs="Arial Unicode"/>
          <w:sz w:val="24"/>
          <w:szCs w:val="24"/>
          <w:lang w:val="hy-AM" w:eastAsia="ru-RU"/>
        </w:rPr>
        <w:t>պաշտպանության և անվտանգության հարցերի մշտական հանձնաժողովին՝</w:t>
      </w:r>
      <w:r w:rsidRPr="00FB0737">
        <w:rPr>
          <w:rFonts w:ascii="GHEA Grapalat" w:hAnsi="GHEA Grapalat"/>
          <w:sz w:val="24"/>
          <w:szCs w:val="24"/>
          <w:lang w:val="hy-AM"/>
        </w:rPr>
        <w:t xml:space="preserve"> պաշտպանության, հասարակական կարգի և անվտանգության ու փրկարար ծառայության ոլորտների ծախսեր</w:t>
      </w:r>
      <w:r w:rsidRPr="00FB0737">
        <w:rPr>
          <w:rFonts w:ascii="GHEA Grapalat" w:hAnsi="GHEA Grapalat" w:cs="Arial Unicode"/>
          <w:sz w:val="24"/>
          <w:szCs w:val="24"/>
          <w:lang w:val="hy-AM" w:eastAsia="ru-RU"/>
        </w:rPr>
        <w:t xml:space="preserve">, </w:t>
      </w:r>
    </w:p>
    <w:p w:rsidR="00BA05B0" w:rsidRPr="00FB0737" w:rsidRDefault="00BA05B0" w:rsidP="00BA05B0">
      <w:pPr>
        <w:pStyle w:val="ListParagraph"/>
        <w:numPr>
          <w:ilvl w:val="0"/>
          <w:numId w:val="26"/>
        </w:numPr>
        <w:spacing w:after="0"/>
        <w:jc w:val="both"/>
        <w:rPr>
          <w:rFonts w:ascii="GHEA Grapalat" w:hAnsi="GHEA Grapalat" w:cs="Arial Unicode"/>
          <w:sz w:val="24"/>
          <w:szCs w:val="24"/>
          <w:lang w:val="hy-AM" w:eastAsia="ru-RU"/>
        </w:rPr>
      </w:pPr>
      <w:r w:rsidRPr="00FB0737">
        <w:rPr>
          <w:rFonts w:ascii="GHEA Grapalat" w:hAnsi="GHEA Grapalat" w:cs="Arial Unicode"/>
          <w:sz w:val="24"/>
          <w:szCs w:val="24"/>
          <w:lang w:val="hy-AM" w:eastAsia="ru-RU"/>
        </w:rPr>
        <w:t>պետական-իրավական հարցերի մշտական հանձնաժողովին՝</w:t>
      </w:r>
      <w:r w:rsidRPr="00FB0737">
        <w:rPr>
          <w:rFonts w:ascii="GHEA Grapalat" w:hAnsi="GHEA Grapalat"/>
          <w:sz w:val="24"/>
          <w:szCs w:val="24"/>
          <w:lang w:val="hy-AM"/>
        </w:rPr>
        <w:t xml:space="preserve"> դատական գործունեության և իրավական պաշտպանության, դատախազության, կալանավայրերի ու նախաքննության բնագավառներում ծախսեր</w:t>
      </w:r>
      <w:r w:rsidRPr="00FB0737">
        <w:rPr>
          <w:rFonts w:ascii="GHEA Grapalat" w:hAnsi="GHEA Grapalat" w:cs="Arial Unicode"/>
          <w:sz w:val="24"/>
          <w:szCs w:val="24"/>
          <w:lang w:val="hy-AM" w:eastAsia="ru-RU"/>
        </w:rPr>
        <w:t xml:space="preserve">, </w:t>
      </w:r>
    </w:p>
    <w:p w:rsidR="00BA05B0" w:rsidRPr="00FB0737" w:rsidRDefault="00BA05B0" w:rsidP="00BA05B0">
      <w:pPr>
        <w:pStyle w:val="ListParagraph"/>
        <w:numPr>
          <w:ilvl w:val="0"/>
          <w:numId w:val="26"/>
        </w:numPr>
        <w:spacing w:after="0"/>
        <w:jc w:val="both"/>
        <w:rPr>
          <w:rFonts w:ascii="GHEA Grapalat" w:hAnsi="GHEA Grapalat" w:cs="Arial Unicode"/>
          <w:sz w:val="24"/>
          <w:szCs w:val="24"/>
          <w:lang w:val="hy-AM" w:eastAsia="ru-RU"/>
        </w:rPr>
      </w:pPr>
      <w:r w:rsidRPr="00FB0737">
        <w:rPr>
          <w:rFonts w:ascii="GHEA Grapalat" w:hAnsi="GHEA Grapalat" w:cs="Arial Unicode"/>
          <w:sz w:val="24"/>
          <w:szCs w:val="24"/>
          <w:lang w:val="hy-AM" w:eastAsia="ru-RU"/>
        </w:rPr>
        <w:t xml:space="preserve">մարդու իրավունքների պաշտպանության և հանրային հարցերի մշտական հանձնաժողովին՝ </w:t>
      </w:r>
      <w:r w:rsidRPr="00FB0737">
        <w:rPr>
          <w:rFonts w:ascii="GHEA Grapalat" w:hAnsi="GHEA Grapalat"/>
          <w:sz w:val="24"/>
          <w:szCs w:val="24"/>
          <w:lang w:val="hy-AM"/>
        </w:rPr>
        <w:t>իրավական պաշտպանության և մարդու իրավունքների պաշտպանության բնագավառներ</w:t>
      </w:r>
      <w:r w:rsidR="00FF4112">
        <w:rPr>
          <w:rFonts w:ascii="GHEA Grapalat" w:hAnsi="GHEA Grapalat"/>
          <w:sz w:val="24"/>
          <w:szCs w:val="24"/>
          <w:lang w:val="hy-AM"/>
        </w:rPr>
        <w:t>ի</w:t>
      </w:r>
      <w:r w:rsidRPr="00FB0737">
        <w:rPr>
          <w:rFonts w:ascii="GHEA Grapalat" w:hAnsi="GHEA Grapalat"/>
          <w:sz w:val="24"/>
          <w:szCs w:val="24"/>
          <w:lang w:val="hy-AM"/>
        </w:rPr>
        <w:t xml:space="preserve"> ծախսեր</w:t>
      </w:r>
      <w:r w:rsidRPr="00FB0737">
        <w:rPr>
          <w:rFonts w:ascii="GHEA Grapalat" w:hAnsi="GHEA Grapalat" w:cs="Arial Unicode"/>
          <w:sz w:val="24"/>
          <w:szCs w:val="24"/>
          <w:lang w:val="hy-AM" w:eastAsia="ru-RU"/>
        </w:rPr>
        <w:t xml:space="preserve">, </w:t>
      </w:r>
    </w:p>
    <w:p w:rsidR="00BA05B0" w:rsidRPr="00FB0737" w:rsidRDefault="00BA05B0" w:rsidP="00BA05B0">
      <w:pPr>
        <w:pStyle w:val="ListParagraph"/>
        <w:numPr>
          <w:ilvl w:val="0"/>
          <w:numId w:val="26"/>
        </w:numPr>
        <w:spacing w:after="0"/>
        <w:jc w:val="both"/>
        <w:rPr>
          <w:rFonts w:ascii="GHEA Grapalat" w:hAnsi="GHEA Grapalat"/>
          <w:sz w:val="24"/>
          <w:szCs w:val="24"/>
          <w:lang w:val="hy-AM"/>
        </w:rPr>
      </w:pPr>
      <w:r w:rsidRPr="00FB0737">
        <w:rPr>
          <w:rFonts w:ascii="GHEA Grapalat" w:hAnsi="GHEA Grapalat" w:cs="Arial Unicode"/>
          <w:sz w:val="24"/>
          <w:szCs w:val="24"/>
          <w:lang w:val="hy-AM" w:eastAsia="ru-RU"/>
        </w:rPr>
        <w:lastRenderedPageBreak/>
        <w:t xml:space="preserve">ֆինանսավարկային եւ բյուջետային հարցերի մշտական հանձնաժողովին՝ պետական բյուջեի ծախսեր, ներառյալ </w:t>
      </w:r>
      <w:r w:rsidRPr="00FB0737">
        <w:rPr>
          <w:rFonts w:ascii="GHEA Grapalat" w:hAnsi="GHEA Grapalat"/>
          <w:sz w:val="24"/>
          <w:szCs w:val="24"/>
          <w:lang w:val="hy-AM"/>
        </w:rPr>
        <w:t xml:space="preserve">պետական պարտքի գծով գործառնություններին ուղղված ծախսեր,  </w:t>
      </w:r>
    </w:p>
    <w:p w:rsidR="00BA05B0" w:rsidRPr="00FB0737" w:rsidRDefault="00BA05B0" w:rsidP="00BA05B0">
      <w:pPr>
        <w:pStyle w:val="ListParagraph"/>
        <w:numPr>
          <w:ilvl w:val="0"/>
          <w:numId w:val="26"/>
        </w:numPr>
        <w:spacing w:after="0"/>
        <w:jc w:val="both"/>
        <w:rPr>
          <w:rFonts w:ascii="GHEA Grapalat" w:hAnsi="GHEA Grapalat"/>
          <w:sz w:val="24"/>
          <w:szCs w:val="24"/>
          <w:lang w:val="hy-AM"/>
        </w:rPr>
      </w:pPr>
      <w:r w:rsidRPr="00FB0737">
        <w:rPr>
          <w:rFonts w:ascii="GHEA Grapalat" w:hAnsi="GHEA Grapalat"/>
          <w:sz w:val="24"/>
          <w:szCs w:val="24"/>
          <w:lang w:val="hy-AM"/>
        </w:rPr>
        <w:t xml:space="preserve">տնտեսական հարցերի մշտական հանձնաժողովին՝ </w:t>
      </w:r>
      <w:r>
        <w:rPr>
          <w:rFonts w:ascii="GHEA Grapalat" w:hAnsi="GHEA Grapalat"/>
          <w:sz w:val="24"/>
          <w:szCs w:val="24"/>
          <w:lang w:val="hy-AM"/>
        </w:rPr>
        <w:t>&lt;&lt;</w:t>
      </w:r>
      <w:r w:rsidRPr="00FB0737">
        <w:rPr>
          <w:rFonts w:ascii="GHEA Grapalat" w:hAnsi="GHEA Grapalat"/>
          <w:sz w:val="24"/>
          <w:szCs w:val="24"/>
          <w:lang w:val="hy-AM"/>
        </w:rPr>
        <w:t>Տնտեսական հարաբերություններ</w:t>
      </w:r>
      <w:r>
        <w:rPr>
          <w:rFonts w:ascii="GHEA Grapalat" w:hAnsi="GHEA Grapalat"/>
          <w:sz w:val="24"/>
          <w:szCs w:val="24"/>
          <w:lang w:val="hy-AM"/>
        </w:rPr>
        <w:t>&gt;&gt;</w:t>
      </w:r>
      <w:r w:rsidRPr="00FB0737">
        <w:rPr>
          <w:rFonts w:ascii="GHEA Grapalat" w:hAnsi="GHEA Grapalat"/>
          <w:sz w:val="24"/>
          <w:szCs w:val="24"/>
          <w:lang w:val="hy-AM"/>
        </w:rPr>
        <w:t xml:space="preserve"> </w:t>
      </w:r>
      <w:r>
        <w:rPr>
          <w:rFonts w:ascii="GHEA Grapalat" w:hAnsi="GHEA Grapalat"/>
          <w:sz w:val="24"/>
          <w:szCs w:val="24"/>
          <w:lang w:val="hy-AM"/>
        </w:rPr>
        <w:t>և</w:t>
      </w:r>
      <w:r w:rsidRPr="00FB0737">
        <w:rPr>
          <w:rFonts w:ascii="GHEA Grapalat" w:hAnsi="GHEA Grapalat"/>
          <w:sz w:val="24"/>
          <w:szCs w:val="24"/>
          <w:lang w:val="hy-AM"/>
        </w:rPr>
        <w:t xml:space="preserve"> </w:t>
      </w:r>
      <w:r>
        <w:rPr>
          <w:rFonts w:ascii="GHEA Grapalat" w:hAnsi="GHEA Grapalat"/>
          <w:sz w:val="24"/>
          <w:szCs w:val="24"/>
          <w:lang w:val="hy-AM"/>
        </w:rPr>
        <w:t>&lt;&lt;</w:t>
      </w:r>
      <w:r w:rsidRPr="00FB0737">
        <w:rPr>
          <w:rFonts w:ascii="GHEA Grapalat" w:hAnsi="GHEA Grapalat"/>
          <w:sz w:val="24"/>
          <w:szCs w:val="24"/>
          <w:lang w:val="hy-AM"/>
        </w:rPr>
        <w:t>Բնակարանային շինարարություն և կոմունալ ծառայություններ</w:t>
      </w:r>
      <w:r>
        <w:rPr>
          <w:rFonts w:ascii="GHEA Grapalat" w:hAnsi="GHEA Grapalat"/>
          <w:sz w:val="24"/>
          <w:szCs w:val="24"/>
          <w:lang w:val="hy-AM"/>
        </w:rPr>
        <w:t xml:space="preserve">&gt;&gt; </w:t>
      </w:r>
      <w:r w:rsidR="00E901A5">
        <w:rPr>
          <w:rFonts w:ascii="GHEA Grapalat" w:hAnsi="GHEA Grapalat"/>
          <w:sz w:val="24"/>
          <w:szCs w:val="24"/>
          <w:lang w:val="hy-AM"/>
        </w:rPr>
        <w:t>բաժինների</w:t>
      </w:r>
      <w:r w:rsidRPr="00FB0737">
        <w:rPr>
          <w:rFonts w:ascii="GHEA Grapalat" w:hAnsi="GHEA Grapalat"/>
          <w:sz w:val="24"/>
          <w:szCs w:val="24"/>
          <w:lang w:val="hy-AM"/>
        </w:rPr>
        <w:t xml:space="preserve"> ծախսեր,</w:t>
      </w:r>
    </w:p>
    <w:p w:rsidR="00BA05B0" w:rsidRPr="00FB0737" w:rsidRDefault="00BA05B0" w:rsidP="00BA05B0">
      <w:pPr>
        <w:pStyle w:val="ListParagraph"/>
        <w:numPr>
          <w:ilvl w:val="0"/>
          <w:numId w:val="26"/>
        </w:numPr>
        <w:spacing w:after="0"/>
        <w:jc w:val="both"/>
        <w:rPr>
          <w:rFonts w:ascii="GHEA Grapalat" w:hAnsi="GHEA Grapalat"/>
          <w:sz w:val="24"/>
          <w:szCs w:val="24"/>
          <w:lang w:val="hy-AM"/>
        </w:rPr>
      </w:pPr>
      <w:r w:rsidRPr="00FB0737">
        <w:rPr>
          <w:rFonts w:ascii="GHEA Grapalat" w:hAnsi="GHEA Grapalat"/>
          <w:sz w:val="24"/>
          <w:szCs w:val="24"/>
          <w:lang w:val="hy-AM"/>
        </w:rPr>
        <w:t>պետական բյուջեի ծախսերն ամբողջությամբ, ըստ հիմնական ծախասային ուղ</w:t>
      </w:r>
      <w:r>
        <w:rPr>
          <w:rFonts w:ascii="GHEA Grapalat" w:hAnsi="GHEA Grapalat"/>
          <w:sz w:val="24"/>
          <w:szCs w:val="24"/>
          <w:lang w:val="hy-AM"/>
        </w:rPr>
        <w:t>ղ</w:t>
      </w:r>
      <w:r w:rsidRPr="00FB0737">
        <w:rPr>
          <w:rFonts w:ascii="GHEA Grapalat" w:hAnsi="GHEA Grapalat"/>
          <w:sz w:val="24"/>
          <w:szCs w:val="24"/>
          <w:lang w:val="hy-AM"/>
        </w:rPr>
        <w:t>ությունների:</w:t>
      </w:r>
    </w:p>
    <w:p w:rsidR="00480A3B" w:rsidRPr="006E0854" w:rsidRDefault="00480A3B" w:rsidP="006E0854">
      <w:pPr>
        <w:spacing w:after="0"/>
        <w:ind w:firstLine="720"/>
        <w:jc w:val="both"/>
        <w:rPr>
          <w:rFonts w:ascii="GHEA Grapalat" w:hAnsi="GHEA Grapalat"/>
          <w:sz w:val="24"/>
          <w:szCs w:val="24"/>
          <w:lang w:val="hy-AM"/>
        </w:rPr>
      </w:pPr>
      <w:r w:rsidRPr="00DD5F43">
        <w:rPr>
          <w:rFonts w:ascii="GHEA Grapalat" w:hAnsi="GHEA Grapalat"/>
          <w:sz w:val="24"/>
          <w:szCs w:val="24"/>
          <w:lang w:val="hy-AM"/>
        </w:rPr>
        <w:t xml:space="preserve">Տեղեկատվության աղբյուրներն են հանդիսացել </w:t>
      </w:r>
      <w:r w:rsidR="00DD5F43" w:rsidRPr="00DD5F43">
        <w:rPr>
          <w:rFonts w:ascii="GHEA Grapalat" w:hAnsi="GHEA Grapalat"/>
          <w:sz w:val="24"/>
          <w:szCs w:val="24"/>
          <w:lang w:val="hy-AM"/>
        </w:rPr>
        <w:t>&lt;&lt;</w:t>
      </w:r>
      <w:r w:rsidRPr="00DD5F43">
        <w:rPr>
          <w:rFonts w:ascii="GHEA Grapalat" w:hAnsi="GHEA Grapalat"/>
          <w:sz w:val="24"/>
          <w:szCs w:val="24"/>
          <w:lang w:val="hy-AM"/>
        </w:rPr>
        <w:t>Հայաստանի Հանրապետության 2022 թվականի պետական բյուջեի մասին</w:t>
      </w:r>
      <w:r w:rsidR="00DD5F43" w:rsidRPr="00DD5F43">
        <w:rPr>
          <w:rFonts w:ascii="GHEA Grapalat" w:hAnsi="GHEA Grapalat"/>
          <w:sz w:val="24"/>
          <w:szCs w:val="24"/>
          <w:lang w:val="hy-AM"/>
        </w:rPr>
        <w:t>&gt;&gt;</w:t>
      </w:r>
      <w:r w:rsidRPr="00DD5F43">
        <w:rPr>
          <w:rFonts w:ascii="GHEA Grapalat" w:hAnsi="GHEA Grapalat"/>
          <w:sz w:val="24"/>
          <w:szCs w:val="24"/>
          <w:lang w:val="hy-AM"/>
        </w:rPr>
        <w:t xml:space="preserve"> Հայաստանի Հանրապետության օրենքը, «Հայաստանի Հանրապետության 2022 թվականի պետական բյուջեի կատարումն ապահովող միջոցառումների մասին» ՀՀ կառավարության 2021թ դեկտեմբերի 23-ի թիվ 2121-Ն որոշումը և Հայաստանի Հանրապետության ֆինանսների նախարարության &lt;&lt;LS Rep&gt;&gt; ծրագրային համակարգը;</w:t>
      </w:r>
    </w:p>
    <w:p w:rsidR="00394182" w:rsidRPr="005A728E" w:rsidRDefault="0022175A" w:rsidP="006E0854">
      <w:pPr>
        <w:pStyle w:val="ListParagraph"/>
        <w:numPr>
          <w:ilvl w:val="0"/>
          <w:numId w:val="2"/>
        </w:numPr>
        <w:jc w:val="both"/>
        <w:rPr>
          <w:rFonts w:ascii="GHEA Grapalat" w:hAnsi="GHEA Grapalat"/>
          <w:sz w:val="24"/>
          <w:szCs w:val="24"/>
          <w:lang w:val="hy-AM"/>
        </w:rPr>
      </w:pPr>
      <w:r w:rsidRPr="005A728E">
        <w:rPr>
          <w:rFonts w:ascii="GHEA Grapalat" w:hAnsi="GHEA Grapalat"/>
          <w:sz w:val="24"/>
          <w:szCs w:val="24"/>
          <w:lang w:val="hy-AM"/>
        </w:rPr>
        <w:t>115-րդ կետի 5-րդ ենթակետով և  117-րդ կետի 3-րդ ենթակետով</w:t>
      </w:r>
      <w:r w:rsidR="00FD029A" w:rsidRPr="005A728E">
        <w:rPr>
          <w:rFonts w:ascii="GHEA Grapalat" w:hAnsi="GHEA Grapalat"/>
          <w:sz w:val="24"/>
          <w:szCs w:val="24"/>
          <w:lang w:val="hy-AM"/>
        </w:rPr>
        <w:t xml:space="preserve"> </w:t>
      </w:r>
      <w:r w:rsidR="00F20977" w:rsidRPr="005A728E">
        <w:rPr>
          <w:rFonts w:ascii="GHEA Grapalat" w:hAnsi="GHEA Grapalat"/>
          <w:sz w:val="24"/>
          <w:szCs w:val="24"/>
          <w:lang w:val="hy-AM"/>
        </w:rPr>
        <w:t xml:space="preserve">պատրաստել է </w:t>
      </w:r>
      <w:r w:rsidR="00B93E80" w:rsidRPr="005A728E">
        <w:rPr>
          <w:rFonts w:ascii="GHEA Grapalat" w:hAnsi="GHEA Grapalat"/>
          <w:sz w:val="24"/>
          <w:szCs w:val="24"/>
          <w:lang w:val="hy-AM"/>
        </w:rPr>
        <w:t>6</w:t>
      </w:r>
      <w:r w:rsidR="00C212BD" w:rsidRPr="005A728E">
        <w:rPr>
          <w:rFonts w:ascii="GHEA Grapalat" w:hAnsi="GHEA Grapalat"/>
          <w:sz w:val="24"/>
          <w:szCs w:val="24"/>
          <w:lang w:val="hy-AM"/>
        </w:rPr>
        <w:t xml:space="preserve"> </w:t>
      </w:r>
      <w:r w:rsidR="00975B78" w:rsidRPr="005A728E">
        <w:rPr>
          <w:rFonts w:ascii="GHEA Grapalat" w:hAnsi="GHEA Grapalat"/>
          <w:sz w:val="24"/>
          <w:szCs w:val="24"/>
          <w:lang w:val="hy-AM"/>
        </w:rPr>
        <w:t xml:space="preserve">(առաջին կիսամյակում 12) </w:t>
      </w:r>
      <w:r w:rsidR="00A95BF2" w:rsidRPr="005A728E">
        <w:rPr>
          <w:rFonts w:ascii="GHEA Grapalat" w:hAnsi="GHEA Grapalat"/>
          <w:sz w:val="24"/>
          <w:szCs w:val="24"/>
          <w:lang w:val="hy-AM"/>
        </w:rPr>
        <w:t>տեսակ</w:t>
      </w:r>
      <w:r w:rsidR="00693F9C" w:rsidRPr="005A728E">
        <w:rPr>
          <w:rFonts w:ascii="GHEA Grapalat" w:hAnsi="GHEA Grapalat"/>
          <w:sz w:val="24"/>
          <w:szCs w:val="24"/>
          <w:lang w:val="hy-AM"/>
        </w:rPr>
        <w:t>ի</w:t>
      </w:r>
      <w:r w:rsidR="006D4997" w:rsidRPr="005A728E">
        <w:rPr>
          <w:rFonts w:ascii="GHEA Grapalat" w:hAnsi="GHEA Grapalat"/>
          <w:sz w:val="24"/>
          <w:szCs w:val="24"/>
          <w:lang w:val="hy-AM"/>
        </w:rPr>
        <w:t xml:space="preserve"> </w:t>
      </w:r>
      <w:r w:rsidR="009359CC" w:rsidRPr="005A728E">
        <w:rPr>
          <w:rFonts w:ascii="GHEA Grapalat" w:hAnsi="GHEA Grapalat"/>
          <w:sz w:val="24"/>
          <w:szCs w:val="24"/>
          <w:lang w:val="hy-AM"/>
        </w:rPr>
        <w:t xml:space="preserve">համեմատական-վերլուծական </w:t>
      </w:r>
      <w:r w:rsidR="00F20977" w:rsidRPr="005A728E">
        <w:rPr>
          <w:rFonts w:ascii="GHEA Grapalat" w:hAnsi="GHEA Grapalat"/>
          <w:sz w:val="24"/>
          <w:szCs w:val="24"/>
          <w:lang w:val="hy-AM"/>
        </w:rPr>
        <w:t xml:space="preserve">տեղեկանքներ </w:t>
      </w:r>
      <w:r w:rsidR="00CB4E0F" w:rsidRPr="005A728E">
        <w:rPr>
          <w:rFonts w:ascii="GHEA Grapalat" w:hAnsi="GHEA Grapalat"/>
          <w:sz w:val="24"/>
          <w:szCs w:val="24"/>
          <w:lang w:val="hy-AM"/>
        </w:rPr>
        <w:t xml:space="preserve"> </w:t>
      </w:r>
      <w:r w:rsidR="00C212BD" w:rsidRPr="005A728E">
        <w:rPr>
          <w:rFonts w:ascii="GHEA Grapalat" w:hAnsi="GHEA Grapalat"/>
          <w:sz w:val="24"/>
          <w:szCs w:val="24"/>
          <w:lang w:val="hy-AM"/>
        </w:rPr>
        <w:t xml:space="preserve">Հայաստանի Հանրապետության </w:t>
      </w:r>
      <w:r w:rsidR="00B93E80" w:rsidRPr="005A728E">
        <w:rPr>
          <w:rFonts w:ascii="GHEA Grapalat" w:hAnsi="GHEA Grapalat"/>
          <w:sz w:val="24"/>
          <w:szCs w:val="24"/>
          <w:lang w:val="hy-AM"/>
        </w:rPr>
        <w:t>202</w:t>
      </w:r>
      <w:r w:rsidR="00D07DC4" w:rsidRPr="005A728E">
        <w:rPr>
          <w:rFonts w:ascii="GHEA Grapalat" w:hAnsi="GHEA Grapalat"/>
          <w:sz w:val="24"/>
          <w:szCs w:val="24"/>
          <w:lang w:val="hy-AM"/>
        </w:rPr>
        <w:t>2</w:t>
      </w:r>
      <w:r w:rsidR="00B93E80" w:rsidRPr="005A728E">
        <w:rPr>
          <w:rFonts w:ascii="GHEA Grapalat" w:hAnsi="GHEA Grapalat"/>
          <w:sz w:val="24"/>
          <w:szCs w:val="24"/>
          <w:lang w:val="hy-AM"/>
        </w:rPr>
        <w:t xml:space="preserve"> թվականի (հունվար-մարտ, հունվար-ապրիլ, հունվար-մայիս) պետական բյուջեներով նախատեսված հարկային եկամուտների և պետական տուրքերի հավաքագրման ընթացքի վերաբերյալ:</w:t>
      </w:r>
      <w:r w:rsidR="00F20977" w:rsidRPr="005A728E">
        <w:rPr>
          <w:rFonts w:ascii="GHEA Grapalat" w:hAnsi="GHEA Grapalat"/>
          <w:sz w:val="24"/>
          <w:szCs w:val="24"/>
          <w:lang w:val="hy-AM"/>
        </w:rPr>
        <w:t xml:space="preserve"> </w:t>
      </w:r>
      <w:r w:rsidR="00394182" w:rsidRPr="005A728E">
        <w:rPr>
          <w:rFonts w:ascii="GHEA Grapalat" w:hAnsi="GHEA Grapalat"/>
          <w:sz w:val="24"/>
          <w:szCs w:val="24"/>
          <w:lang w:val="hy-AM"/>
        </w:rPr>
        <w:t>Դրանք տրամադրվել են Հայաստանի Հանրապետության Ազգային ժողովի նախագահի</w:t>
      </w:r>
      <w:r w:rsidR="00C212BD" w:rsidRPr="005A728E">
        <w:rPr>
          <w:rFonts w:ascii="GHEA Grapalat" w:hAnsi="GHEA Grapalat"/>
          <w:sz w:val="24"/>
          <w:szCs w:val="24"/>
          <w:lang w:val="hy-AM"/>
        </w:rPr>
        <w:t>ն</w:t>
      </w:r>
      <w:r w:rsidR="00F62460" w:rsidRPr="005A728E">
        <w:rPr>
          <w:rFonts w:ascii="GHEA Grapalat" w:hAnsi="GHEA Grapalat"/>
          <w:sz w:val="24"/>
          <w:szCs w:val="24"/>
          <w:lang w:val="hy-AM"/>
        </w:rPr>
        <w:t>,</w:t>
      </w:r>
      <w:r w:rsidR="00C212BD" w:rsidRPr="005A728E">
        <w:rPr>
          <w:rFonts w:ascii="GHEA Grapalat" w:hAnsi="GHEA Grapalat"/>
          <w:sz w:val="24"/>
          <w:szCs w:val="24"/>
          <w:lang w:val="hy-AM"/>
        </w:rPr>
        <w:t xml:space="preserve"> </w:t>
      </w:r>
      <w:r w:rsidR="00F62460" w:rsidRPr="005A728E">
        <w:rPr>
          <w:rFonts w:ascii="GHEA Grapalat" w:hAnsi="GHEA Grapalat"/>
          <w:sz w:val="24"/>
          <w:szCs w:val="24"/>
          <w:lang w:val="hy-AM"/>
        </w:rPr>
        <w:t>Ազգային ժողովի նախագահի տեղակալներին</w:t>
      </w:r>
      <w:r w:rsidR="00394182" w:rsidRPr="005A728E">
        <w:rPr>
          <w:rFonts w:ascii="GHEA Grapalat" w:hAnsi="GHEA Grapalat"/>
          <w:sz w:val="24"/>
          <w:szCs w:val="24"/>
          <w:lang w:val="hy-AM"/>
        </w:rPr>
        <w:t>, բոլոր  մշտական հանձնաժողովներին ու խմբակցություններին</w:t>
      </w:r>
      <w:r w:rsidR="007E20A9" w:rsidRPr="005A728E">
        <w:rPr>
          <w:rFonts w:ascii="GHEA Grapalat" w:hAnsi="GHEA Grapalat"/>
          <w:sz w:val="24"/>
          <w:szCs w:val="24"/>
          <w:lang w:val="hy-AM"/>
        </w:rPr>
        <w:t xml:space="preserve"> և </w:t>
      </w:r>
      <w:r w:rsidR="00394182" w:rsidRPr="005A728E">
        <w:rPr>
          <w:rFonts w:ascii="GHEA Grapalat" w:hAnsi="GHEA Grapalat"/>
          <w:sz w:val="24"/>
          <w:szCs w:val="24"/>
          <w:lang w:val="hy-AM"/>
        </w:rPr>
        <w:t xml:space="preserve">պատգամավորների: </w:t>
      </w:r>
    </w:p>
    <w:p w:rsidR="009D12B0" w:rsidRPr="006E0854" w:rsidRDefault="009D12B0" w:rsidP="006E0854">
      <w:pPr>
        <w:ind w:firstLine="720"/>
        <w:jc w:val="both"/>
        <w:rPr>
          <w:rFonts w:ascii="GHEA Grapalat" w:hAnsi="GHEA Grapalat"/>
          <w:sz w:val="24"/>
          <w:szCs w:val="24"/>
          <w:lang w:val="hy-AM"/>
        </w:rPr>
      </w:pPr>
      <w:r w:rsidRPr="005A728E">
        <w:rPr>
          <w:rFonts w:ascii="GHEA Grapalat" w:hAnsi="GHEA Grapalat"/>
          <w:sz w:val="24"/>
          <w:szCs w:val="24"/>
          <w:lang w:val="hy-AM"/>
        </w:rPr>
        <w:t>Տեղեկատվության աղբյուրներ են հանդիսացել Հայաստանի Հանրապետության պետական եկամուտների կոմիտեի ինտերնետային կայքում հրապարակված տեղեկատվությունները  և «Հայաստանի Հանրապետության 2022 թվականի պետական բյուջեի կատարումն ապահովող միջոցառումների մասին» ՀՀ կառավարության 2021թ դեկտեմբերի 23-ի թիվ 2121-Ն որոշումը;</w:t>
      </w:r>
    </w:p>
    <w:p w:rsidR="00411BA4" w:rsidRPr="00EA3642" w:rsidRDefault="0022175A" w:rsidP="006E0854">
      <w:pPr>
        <w:pStyle w:val="ListParagraph"/>
        <w:numPr>
          <w:ilvl w:val="0"/>
          <w:numId w:val="2"/>
        </w:numPr>
        <w:jc w:val="both"/>
        <w:rPr>
          <w:rFonts w:ascii="GHEA Grapalat" w:eastAsia="Times New Roman" w:hAnsi="GHEA Grapalat" w:cs="Times New Roman"/>
          <w:sz w:val="24"/>
          <w:szCs w:val="24"/>
          <w:lang w:val="hy-AM"/>
        </w:rPr>
      </w:pPr>
      <w:r w:rsidRPr="00EA3642">
        <w:rPr>
          <w:rFonts w:ascii="GHEA Grapalat" w:eastAsia="Times New Roman" w:hAnsi="GHEA Grapalat" w:cs="Arial Unicode"/>
          <w:sz w:val="24"/>
          <w:szCs w:val="24"/>
          <w:lang w:val="hy-AM" w:eastAsia="ru-RU"/>
        </w:rPr>
        <w:t>115-րդ կետի 7-րդ ենթակետով և  117-րդ կետի 4-րդ ենթակետով</w:t>
      </w:r>
      <w:r w:rsidRPr="00EA3642">
        <w:rPr>
          <w:rFonts w:ascii="GHEA Grapalat" w:hAnsi="GHEA Grapalat"/>
          <w:sz w:val="24"/>
          <w:szCs w:val="24"/>
          <w:lang w:val="hy-AM"/>
        </w:rPr>
        <w:t xml:space="preserve">, </w:t>
      </w:r>
      <w:r w:rsidR="00F20977" w:rsidRPr="00EA3642">
        <w:rPr>
          <w:rFonts w:ascii="GHEA Grapalat" w:hAnsi="GHEA Grapalat" w:cs="Arial Unicode"/>
          <w:sz w:val="24"/>
          <w:szCs w:val="24"/>
          <w:lang w:val="hy-AM" w:eastAsia="ru-RU"/>
        </w:rPr>
        <w:t xml:space="preserve">պատրաստել է </w:t>
      </w:r>
      <w:r w:rsidR="00BE4F97" w:rsidRPr="00EA3642">
        <w:rPr>
          <w:rFonts w:ascii="GHEA Grapalat" w:hAnsi="GHEA Grapalat" w:cs="Arial Unicode"/>
          <w:sz w:val="24"/>
          <w:szCs w:val="24"/>
          <w:lang w:val="hy-AM" w:eastAsia="ru-RU"/>
        </w:rPr>
        <w:t>համեմատական</w:t>
      </w:r>
      <w:r w:rsidR="009359CC" w:rsidRPr="00EA3642">
        <w:rPr>
          <w:rFonts w:ascii="GHEA Grapalat" w:hAnsi="GHEA Grapalat" w:cs="Arial Unicode"/>
          <w:sz w:val="24"/>
          <w:szCs w:val="24"/>
          <w:lang w:val="hy-AM" w:eastAsia="ru-RU"/>
        </w:rPr>
        <w:t>-վերլուծական</w:t>
      </w:r>
      <w:r w:rsidR="00BE4F97" w:rsidRPr="00EA3642">
        <w:rPr>
          <w:rFonts w:ascii="GHEA Grapalat" w:hAnsi="GHEA Grapalat" w:cs="Arial Unicode"/>
          <w:sz w:val="24"/>
          <w:szCs w:val="24"/>
          <w:lang w:val="hy-AM" w:eastAsia="ru-RU"/>
        </w:rPr>
        <w:t xml:space="preserve"> </w:t>
      </w:r>
      <w:r w:rsidR="00F20977" w:rsidRPr="00EA3642">
        <w:rPr>
          <w:rFonts w:ascii="GHEA Grapalat" w:eastAsia="Times New Roman" w:hAnsi="GHEA Grapalat" w:cs="Arial Unicode"/>
          <w:sz w:val="24"/>
          <w:szCs w:val="24"/>
          <w:lang w:val="hy-AM" w:eastAsia="ru-RU"/>
        </w:rPr>
        <w:t xml:space="preserve">տեղեկանքներ </w:t>
      </w:r>
      <w:r w:rsidR="00F20977" w:rsidRPr="00EA3642">
        <w:rPr>
          <w:rFonts w:ascii="GHEA Grapalat" w:eastAsia="Times New Roman" w:hAnsi="GHEA Grapalat" w:cs="Times New Roman"/>
          <w:sz w:val="24"/>
          <w:szCs w:val="24"/>
          <w:lang w:val="hy-AM"/>
        </w:rPr>
        <w:t xml:space="preserve">Հայաստանի Հանրապետության </w:t>
      </w:r>
      <w:r w:rsidR="00E723DA" w:rsidRPr="00EA3642">
        <w:rPr>
          <w:rFonts w:ascii="GHEA Grapalat" w:eastAsia="Times New Roman" w:hAnsi="GHEA Grapalat" w:cs="Times New Roman"/>
          <w:sz w:val="24"/>
          <w:szCs w:val="24"/>
          <w:lang w:val="hy-AM"/>
        </w:rPr>
        <w:t>20</w:t>
      </w:r>
      <w:r w:rsidR="00D63F81" w:rsidRPr="00EA3642">
        <w:rPr>
          <w:rFonts w:ascii="GHEA Grapalat" w:eastAsia="Times New Roman" w:hAnsi="GHEA Grapalat" w:cs="Times New Roman"/>
          <w:sz w:val="24"/>
          <w:szCs w:val="24"/>
          <w:lang w:val="hy-AM"/>
        </w:rPr>
        <w:t>20</w:t>
      </w:r>
      <w:r w:rsidR="00E723DA" w:rsidRPr="00EA3642">
        <w:rPr>
          <w:rFonts w:ascii="GHEA Grapalat" w:eastAsia="Times New Roman" w:hAnsi="GHEA Grapalat" w:cs="Times New Roman"/>
          <w:sz w:val="24"/>
          <w:szCs w:val="24"/>
          <w:lang w:val="hy-AM"/>
        </w:rPr>
        <w:t>-202</w:t>
      </w:r>
      <w:r w:rsidR="00D63F81" w:rsidRPr="00EA3642">
        <w:rPr>
          <w:rFonts w:ascii="GHEA Grapalat" w:eastAsia="Times New Roman" w:hAnsi="GHEA Grapalat" w:cs="Times New Roman"/>
          <w:sz w:val="24"/>
          <w:szCs w:val="24"/>
          <w:lang w:val="hy-AM"/>
        </w:rPr>
        <w:t>2</w:t>
      </w:r>
      <w:r w:rsidR="00E723DA" w:rsidRPr="00EA3642">
        <w:rPr>
          <w:rFonts w:ascii="GHEA Grapalat" w:eastAsia="Times New Roman" w:hAnsi="GHEA Grapalat" w:cs="Times New Roman"/>
          <w:sz w:val="24"/>
          <w:szCs w:val="24"/>
          <w:lang w:val="hy-AM"/>
        </w:rPr>
        <w:t xml:space="preserve"> թթ</w:t>
      </w:r>
      <w:r w:rsidR="00E723DA" w:rsidRPr="00EA3642">
        <w:rPr>
          <w:rFonts w:ascii="Cambria Math" w:eastAsia="Times New Roman" w:hAnsi="Cambria Math" w:cs="Cambria Math"/>
          <w:sz w:val="24"/>
          <w:szCs w:val="24"/>
          <w:lang w:val="hy-AM"/>
        </w:rPr>
        <w:t>․</w:t>
      </w:r>
      <w:r w:rsidR="00A41F7C" w:rsidRPr="00EA3642">
        <w:rPr>
          <w:rFonts w:ascii="GHEA Grapalat" w:eastAsia="Times New Roman" w:hAnsi="GHEA Grapalat" w:cs="Times New Roman"/>
          <w:sz w:val="24"/>
          <w:szCs w:val="24"/>
          <w:lang w:val="hy-AM"/>
        </w:rPr>
        <w:t xml:space="preserve"> (հունվար</w:t>
      </w:r>
      <w:r w:rsidR="00C02182" w:rsidRPr="00EA3642">
        <w:rPr>
          <w:rFonts w:ascii="GHEA Grapalat" w:eastAsia="Times New Roman" w:hAnsi="GHEA Grapalat" w:cs="Times New Roman"/>
          <w:sz w:val="24"/>
          <w:szCs w:val="24"/>
          <w:lang w:val="hy-AM"/>
        </w:rPr>
        <w:t>-փետրվար, հունվար-մարտ, հունվար-ապրիլ</w:t>
      </w:r>
      <w:r w:rsidR="00A41F7C" w:rsidRPr="00EA3642">
        <w:rPr>
          <w:rFonts w:ascii="GHEA Grapalat" w:eastAsia="Times New Roman" w:hAnsi="GHEA Grapalat" w:cs="Times New Roman"/>
          <w:sz w:val="24"/>
          <w:szCs w:val="24"/>
          <w:lang w:val="hy-AM"/>
        </w:rPr>
        <w:t xml:space="preserve">) </w:t>
      </w:r>
      <w:r w:rsidR="00F20977" w:rsidRPr="00EA3642">
        <w:rPr>
          <w:rFonts w:ascii="GHEA Grapalat" w:eastAsia="Times New Roman" w:hAnsi="GHEA Grapalat" w:cs="Times New Roman"/>
          <w:sz w:val="24"/>
          <w:szCs w:val="24"/>
          <w:lang w:val="hy-AM"/>
        </w:rPr>
        <w:t xml:space="preserve"> սոցիալ-տնտեսական իրավիճակը բնութագրող հիմնական ցուցանիշների վերաբերյալ:</w:t>
      </w:r>
      <w:r w:rsidR="00693F9C" w:rsidRPr="00EA3642">
        <w:rPr>
          <w:rFonts w:ascii="GHEA Grapalat" w:eastAsia="Times New Roman" w:hAnsi="GHEA Grapalat" w:cs="Times New Roman"/>
          <w:sz w:val="24"/>
          <w:szCs w:val="24"/>
          <w:lang w:val="hy-AM"/>
        </w:rPr>
        <w:t xml:space="preserve"> </w:t>
      </w:r>
      <w:r w:rsidR="00F20977" w:rsidRPr="00EA3642">
        <w:rPr>
          <w:rFonts w:ascii="GHEA Grapalat" w:eastAsia="Times New Roman" w:hAnsi="GHEA Grapalat" w:cs="Times New Roman"/>
          <w:sz w:val="24"/>
          <w:szCs w:val="24"/>
          <w:lang w:val="hy-AM"/>
        </w:rPr>
        <w:t xml:space="preserve">Պատրաստված </w:t>
      </w:r>
      <w:r w:rsidR="00C02182" w:rsidRPr="00EA3642">
        <w:rPr>
          <w:rFonts w:ascii="GHEA Grapalat" w:eastAsia="Times New Roman" w:hAnsi="GHEA Grapalat" w:cs="Times New Roman"/>
          <w:sz w:val="24"/>
          <w:szCs w:val="24"/>
          <w:lang w:val="hy-AM"/>
        </w:rPr>
        <w:t>6</w:t>
      </w:r>
      <w:r w:rsidR="00693F9C" w:rsidRPr="00EA3642">
        <w:rPr>
          <w:rFonts w:ascii="GHEA Grapalat" w:eastAsia="Times New Roman" w:hAnsi="GHEA Grapalat" w:cs="Times New Roman"/>
          <w:sz w:val="24"/>
          <w:szCs w:val="24"/>
          <w:lang w:val="hy-AM"/>
        </w:rPr>
        <w:t xml:space="preserve"> </w:t>
      </w:r>
      <w:r w:rsidR="00975B78" w:rsidRPr="00EA3642">
        <w:rPr>
          <w:rFonts w:ascii="GHEA Grapalat" w:hAnsi="GHEA Grapalat"/>
          <w:sz w:val="24"/>
          <w:szCs w:val="24"/>
          <w:lang w:val="hy-AM"/>
        </w:rPr>
        <w:t xml:space="preserve">(առաջին կիսամյակում 12) </w:t>
      </w:r>
      <w:r w:rsidR="00A95BF2" w:rsidRPr="00EA3642">
        <w:rPr>
          <w:rFonts w:ascii="GHEA Grapalat" w:eastAsia="Times New Roman" w:hAnsi="GHEA Grapalat" w:cs="Times New Roman"/>
          <w:sz w:val="24"/>
          <w:szCs w:val="24"/>
          <w:lang w:val="hy-AM"/>
        </w:rPr>
        <w:t>տեսակի</w:t>
      </w:r>
      <w:r w:rsidR="00F20977" w:rsidRPr="00EA3642">
        <w:rPr>
          <w:rFonts w:ascii="GHEA Grapalat" w:eastAsia="Times New Roman" w:hAnsi="GHEA Grapalat" w:cs="Times New Roman"/>
          <w:sz w:val="24"/>
          <w:szCs w:val="24"/>
          <w:lang w:val="hy-AM"/>
        </w:rPr>
        <w:t xml:space="preserve"> տեղեկանքները</w:t>
      </w:r>
      <w:r w:rsidR="00FB7505" w:rsidRPr="00EA3642">
        <w:rPr>
          <w:rFonts w:ascii="GHEA Grapalat" w:eastAsia="Times New Roman" w:hAnsi="GHEA Grapalat" w:cs="Times New Roman"/>
          <w:sz w:val="24"/>
          <w:szCs w:val="24"/>
          <w:lang w:val="hy-AM"/>
        </w:rPr>
        <w:t xml:space="preserve"> </w:t>
      </w:r>
      <w:r w:rsidR="00F20977" w:rsidRPr="00EA3642">
        <w:rPr>
          <w:rFonts w:ascii="GHEA Grapalat" w:hAnsi="GHEA Grapalat" w:cs="Arial Unicode"/>
          <w:sz w:val="24"/>
          <w:szCs w:val="24"/>
          <w:lang w:val="hy-AM" w:eastAsia="ru-RU"/>
        </w:rPr>
        <w:t xml:space="preserve">տրամադրվել են </w:t>
      </w:r>
      <w:r w:rsidR="00411BA4" w:rsidRPr="00EA3642">
        <w:rPr>
          <w:rFonts w:ascii="GHEA Grapalat" w:eastAsia="Times New Roman" w:hAnsi="GHEA Grapalat" w:cs="Arial Unicode"/>
          <w:sz w:val="24"/>
          <w:szCs w:val="24"/>
          <w:lang w:val="hy-AM" w:eastAsia="ru-RU"/>
        </w:rPr>
        <w:t xml:space="preserve">Հայաստանի Հանրապետության </w:t>
      </w:r>
      <w:r w:rsidR="003E0CFE" w:rsidRPr="00EA3642">
        <w:rPr>
          <w:rFonts w:ascii="GHEA Grapalat" w:eastAsia="Times New Roman" w:hAnsi="GHEA Grapalat" w:cs="Arial Unicode"/>
          <w:sz w:val="24"/>
          <w:szCs w:val="24"/>
          <w:lang w:val="hy-AM" w:eastAsia="ru-RU"/>
        </w:rPr>
        <w:t>Ա</w:t>
      </w:r>
      <w:r w:rsidR="00411BA4" w:rsidRPr="00EA3642">
        <w:rPr>
          <w:rFonts w:ascii="GHEA Grapalat" w:eastAsia="Times New Roman" w:hAnsi="GHEA Grapalat" w:cs="Arial Unicode"/>
          <w:sz w:val="24"/>
          <w:szCs w:val="24"/>
          <w:lang w:val="hy-AM" w:eastAsia="ru-RU"/>
        </w:rPr>
        <w:t>զգային ժողովի նախագահի</w:t>
      </w:r>
      <w:r w:rsidR="00301750" w:rsidRPr="00EA3642">
        <w:rPr>
          <w:rFonts w:ascii="GHEA Grapalat" w:eastAsia="Times New Roman" w:hAnsi="GHEA Grapalat" w:cs="Arial Unicode"/>
          <w:sz w:val="24"/>
          <w:szCs w:val="24"/>
          <w:lang w:val="hy-AM" w:eastAsia="ru-RU"/>
        </w:rPr>
        <w:t>ն</w:t>
      </w:r>
      <w:r w:rsidR="001D43AF" w:rsidRPr="00EA3642">
        <w:rPr>
          <w:rFonts w:ascii="GHEA Grapalat" w:eastAsia="Times New Roman" w:hAnsi="GHEA Grapalat" w:cs="Arial Unicode"/>
          <w:sz w:val="24"/>
          <w:szCs w:val="24"/>
          <w:lang w:val="hy-AM" w:eastAsia="ru-RU"/>
        </w:rPr>
        <w:t>,</w:t>
      </w:r>
      <w:r w:rsidR="00F62460" w:rsidRPr="00EA3642">
        <w:rPr>
          <w:rFonts w:ascii="GHEA Grapalat" w:hAnsi="GHEA Grapalat" w:cs="Arial Unicode"/>
          <w:sz w:val="24"/>
          <w:szCs w:val="24"/>
          <w:lang w:val="hy-AM" w:eastAsia="ru-RU"/>
        </w:rPr>
        <w:t xml:space="preserve"> Ազգային ժողովի նախագահի տեղակալներին</w:t>
      </w:r>
      <w:r w:rsidR="00411BA4" w:rsidRPr="00EA3642">
        <w:rPr>
          <w:rFonts w:ascii="GHEA Grapalat" w:eastAsia="Times New Roman" w:hAnsi="GHEA Grapalat" w:cs="Arial Unicode"/>
          <w:sz w:val="24"/>
          <w:szCs w:val="24"/>
          <w:lang w:val="hy-AM" w:eastAsia="ru-RU"/>
        </w:rPr>
        <w:t>, բոլոր մշտական հանձնաժողովներին ու խմբակցություններին</w:t>
      </w:r>
      <w:r w:rsidR="003F667F" w:rsidRPr="00EA3642">
        <w:rPr>
          <w:rFonts w:ascii="GHEA Grapalat" w:eastAsia="Times New Roman" w:hAnsi="GHEA Grapalat" w:cs="Arial Unicode"/>
          <w:sz w:val="24"/>
          <w:szCs w:val="24"/>
          <w:lang w:val="hy-AM" w:eastAsia="ru-RU"/>
        </w:rPr>
        <w:t>, ինչպես նաև</w:t>
      </w:r>
      <w:r w:rsidR="00411BA4" w:rsidRPr="00EA3642">
        <w:rPr>
          <w:rFonts w:ascii="GHEA Grapalat" w:eastAsia="Times New Roman" w:hAnsi="GHEA Grapalat" w:cs="Arial Unicode"/>
          <w:sz w:val="24"/>
          <w:szCs w:val="24"/>
          <w:lang w:val="hy-AM" w:eastAsia="ru-RU"/>
        </w:rPr>
        <w:t xml:space="preserve"> պատգամավորների: </w:t>
      </w:r>
    </w:p>
    <w:p w:rsidR="00E723DA" w:rsidRPr="006E0854" w:rsidRDefault="00E723DA" w:rsidP="00862305">
      <w:pPr>
        <w:spacing w:after="0"/>
        <w:ind w:left="720" w:firstLine="720"/>
        <w:jc w:val="both"/>
        <w:rPr>
          <w:rFonts w:ascii="GHEA Grapalat" w:hAnsi="GHEA Grapalat"/>
          <w:sz w:val="24"/>
          <w:szCs w:val="24"/>
          <w:lang w:val="hy-AM"/>
        </w:rPr>
      </w:pPr>
      <w:r w:rsidRPr="00EA3642">
        <w:rPr>
          <w:rFonts w:ascii="GHEA Grapalat" w:hAnsi="GHEA Grapalat" w:cs="Sylfaen"/>
          <w:sz w:val="24"/>
          <w:szCs w:val="24"/>
          <w:lang w:val="hy-AM"/>
        </w:rPr>
        <w:lastRenderedPageBreak/>
        <w:t>Տեղեկատվության</w:t>
      </w:r>
      <w:r w:rsidRPr="00EA3642">
        <w:rPr>
          <w:rFonts w:ascii="GHEA Grapalat" w:hAnsi="GHEA Grapalat"/>
          <w:sz w:val="24"/>
          <w:szCs w:val="24"/>
          <w:lang w:val="hy-AM"/>
        </w:rPr>
        <w:t xml:space="preserve"> աղբյուրներ են հանդիսացել Հայաստանի Հանրապետության ազգային վիճակագրական կոմիտեի ինտերնետային կայքի հրապարակումները՝          20</w:t>
      </w:r>
      <w:r w:rsidR="00EA3642" w:rsidRPr="00EA3642">
        <w:rPr>
          <w:rFonts w:ascii="GHEA Grapalat" w:hAnsi="GHEA Grapalat"/>
          <w:sz w:val="24"/>
          <w:szCs w:val="24"/>
          <w:lang w:val="hy-AM"/>
        </w:rPr>
        <w:t>20</w:t>
      </w:r>
      <w:r w:rsidRPr="00EA3642">
        <w:rPr>
          <w:rFonts w:ascii="GHEA Grapalat" w:hAnsi="GHEA Grapalat"/>
          <w:sz w:val="24"/>
          <w:szCs w:val="24"/>
          <w:lang w:val="hy-AM"/>
        </w:rPr>
        <w:t>-202</w:t>
      </w:r>
      <w:r w:rsidR="00D63F81" w:rsidRPr="00EA3642">
        <w:rPr>
          <w:rFonts w:ascii="GHEA Grapalat" w:hAnsi="GHEA Grapalat"/>
          <w:sz w:val="24"/>
          <w:szCs w:val="24"/>
          <w:lang w:val="hy-AM"/>
        </w:rPr>
        <w:t>2</w:t>
      </w:r>
      <w:r w:rsidRPr="00EA3642">
        <w:rPr>
          <w:rFonts w:ascii="GHEA Grapalat" w:hAnsi="GHEA Grapalat"/>
          <w:sz w:val="24"/>
          <w:szCs w:val="24"/>
          <w:lang w:val="hy-AM"/>
        </w:rPr>
        <w:t>թթ</w:t>
      </w:r>
      <w:r w:rsidRPr="00EA3642">
        <w:rPr>
          <w:rFonts w:ascii="Cambria Math" w:hAnsi="Cambria Math" w:cs="Cambria Math"/>
          <w:sz w:val="24"/>
          <w:szCs w:val="24"/>
          <w:lang w:val="hy-AM"/>
        </w:rPr>
        <w:t>․</w:t>
      </w:r>
      <w:r w:rsidRPr="00EA3642">
        <w:rPr>
          <w:rFonts w:ascii="GHEA Grapalat" w:hAnsi="GHEA Grapalat"/>
          <w:sz w:val="24"/>
          <w:szCs w:val="24"/>
          <w:lang w:val="hy-AM"/>
        </w:rPr>
        <w:t xml:space="preserve">  ՀՀ սոցիալ-տնտեսական վիճակի վերաբերյալ;</w:t>
      </w:r>
    </w:p>
    <w:p w:rsidR="00C0792E" w:rsidRPr="001D53CB" w:rsidRDefault="00C0792E" w:rsidP="00862305">
      <w:pPr>
        <w:pStyle w:val="ListParagraph"/>
        <w:numPr>
          <w:ilvl w:val="0"/>
          <w:numId w:val="2"/>
        </w:numPr>
        <w:spacing w:after="0"/>
        <w:jc w:val="both"/>
        <w:rPr>
          <w:rFonts w:ascii="GHEA Grapalat" w:hAnsi="GHEA Grapalat"/>
          <w:sz w:val="24"/>
          <w:szCs w:val="24"/>
          <w:lang w:val="hy-AM"/>
        </w:rPr>
      </w:pPr>
      <w:r w:rsidRPr="001D53CB">
        <w:rPr>
          <w:rFonts w:ascii="GHEA Grapalat" w:hAnsi="GHEA Grapalat" w:cs="Arial Unicode"/>
          <w:sz w:val="24"/>
          <w:szCs w:val="24"/>
          <w:lang w:val="hy-AM" w:eastAsia="ru-RU"/>
        </w:rPr>
        <w:t>115-րդ կետի 7-րդ ենթակետով և  117-րդ կետի 4-րդ ենթակետով</w:t>
      </w:r>
      <w:r w:rsidRPr="001D53CB">
        <w:rPr>
          <w:rFonts w:ascii="GHEA Grapalat" w:hAnsi="GHEA Grapalat"/>
          <w:sz w:val="24"/>
          <w:szCs w:val="24"/>
          <w:lang w:val="hy-AM"/>
        </w:rPr>
        <w:t xml:space="preserve">, </w:t>
      </w:r>
      <w:r w:rsidRPr="001D53CB">
        <w:rPr>
          <w:rFonts w:ascii="GHEA Grapalat" w:hAnsi="GHEA Grapalat" w:cs="Arial Unicode"/>
          <w:sz w:val="24"/>
          <w:szCs w:val="24"/>
          <w:lang w:val="hy-AM" w:eastAsia="ru-RU"/>
        </w:rPr>
        <w:t xml:space="preserve">պատրաստել է  </w:t>
      </w:r>
      <w:r w:rsidR="002B1C5A" w:rsidRPr="001D53CB">
        <w:rPr>
          <w:rFonts w:ascii="GHEA Grapalat" w:hAnsi="GHEA Grapalat" w:cs="Arial Unicode"/>
          <w:sz w:val="24"/>
          <w:szCs w:val="24"/>
          <w:lang w:val="hy-AM" w:eastAsia="ru-RU"/>
        </w:rPr>
        <w:t>3</w:t>
      </w:r>
      <w:r w:rsidR="00D63F81" w:rsidRPr="001D53CB">
        <w:rPr>
          <w:rFonts w:ascii="GHEA Grapalat" w:hAnsi="GHEA Grapalat" w:cs="Arial Unicode"/>
          <w:sz w:val="24"/>
          <w:szCs w:val="24"/>
          <w:lang w:val="hy-AM" w:eastAsia="ru-RU"/>
        </w:rPr>
        <w:t>3</w:t>
      </w:r>
      <w:r w:rsidRPr="001D53CB">
        <w:rPr>
          <w:rFonts w:ascii="GHEA Grapalat" w:hAnsi="GHEA Grapalat" w:cs="Arial Unicode"/>
          <w:sz w:val="24"/>
          <w:szCs w:val="24"/>
          <w:lang w:val="hy-AM" w:eastAsia="ru-RU"/>
        </w:rPr>
        <w:t xml:space="preserve"> </w:t>
      </w:r>
      <w:r w:rsidR="00975B78" w:rsidRPr="001D53CB">
        <w:rPr>
          <w:rFonts w:ascii="GHEA Grapalat" w:hAnsi="GHEA Grapalat"/>
          <w:sz w:val="24"/>
          <w:szCs w:val="24"/>
          <w:lang w:val="hy-AM"/>
        </w:rPr>
        <w:t>(առաջին կիսամյակում 6</w:t>
      </w:r>
      <w:r w:rsidR="00D63F81" w:rsidRPr="001D53CB">
        <w:rPr>
          <w:rFonts w:ascii="GHEA Grapalat" w:hAnsi="GHEA Grapalat"/>
          <w:sz w:val="24"/>
          <w:szCs w:val="24"/>
          <w:lang w:val="hy-AM"/>
        </w:rPr>
        <w:t>6</w:t>
      </w:r>
      <w:r w:rsidR="00975B78" w:rsidRPr="001D53CB">
        <w:rPr>
          <w:rFonts w:ascii="GHEA Grapalat" w:hAnsi="GHEA Grapalat"/>
          <w:sz w:val="24"/>
          <w:szCs w:val="24"/>
          <w:lang w:val="hy-AM"/>
        </w:rPr>
        <w:t xml:space="preserve">) </w:t>
      </w:r>
      <w:r w:rsidR="00CB4E0F" w:rsidRPr="001D53CB">
        <w:rPr>
          <w:rFonts w:ascii="GHEA Grapalat" w:hAnsi="GHEA Grapalat" w:cs="Arial Unicode"/>
          <w:sz w:val="24"/>
          <w:szCs w:val="24"/>
          <w:lang w:val="hy-AM" w:eastAsia="ru-RU"/>
        </w:rPr>
        <w:t>տեսակի</w:t>
      </w:r>
      <w:r w:rsidRPr="001D53CB">
        <w:rPr>
          <w:rFonts w:ascii="GHEA Grapalat" w:hAnsi="GHEA Grapalat" w:cs="Arial Unicode"/>
          <w:sz w:val="24"/>
          <w:szCs w:val="24"/>
          <w:lang w:val="hy-AM" w:eastAsia="ru-RU"/>
        </w:rPr>
        <w:t xml:space="preserve"> </w:t>
      </w:r>
      <w:r w:rsidR="009359CC" w:rsidRPr="001D53CB">
        <w:rPr>
          <w:rFonts w:ascii="GHEA Grapalat" w:hAnsi="GHEA Grapalat" w:cs="Arial Unicode"/>
          <w:sz w:val="24"/>
          <w:szCs w:val="24"/>
          <w:lang w:val="hy-AM" w:eastAsia="ru-RU"/>
        </w:rPr>
        <w:t>համեմատական-վերլուծական</w:t>
      </w:r>
      <w:r w:rsidR="002B2994" w:rsidRPr="001D53CB">
        <w:rPr>
          <w:rFonts w:ascii="GHEA Grapalat" w:hAnsi="GHEA Grapalat" w:cs="Arial Unicode"/>
          <w:sz w:val="24"/>
          <w:szCs w:val="24"/>
          <w:lang w:val="hy-AM" w:eastAsia="ru-RU"/>
        </w:rPr>
        <w:t xml:space="preserve"> </w:t>
      </w:r>
      <w:r w:rsidRPr="001D53CB">
        <w:rPr>
          <w:rFonts w:ascii="GHEA Grapalat" w:hAnsi="GHEA Grapalat" w:cs="Arial Unicode"/>
          <w:sz w:val="24"/>
          <w:szCs w:val="24"/>
          <w:lang w:val="hy-AM" w:eastAsia="ru-RU"/>
        </w:rPr>
        <w:t>տեղեկանքներ</w:t>
      </w:r>
      <w:r w:rsidR="00FB7505" w:rsidRPr="001D53CB">
        <w:rPr>
          <w:rFonts w:ascii="GHEA Grapalat" w:hAnsi="GHEA Grapalat" w:cs="Arial Unicode"/>
          <w:sz w:val="24"/>
          <w:szCs w:val="24"/>
          <w:lang w:val="hy-AM" w:eastAsia="ru-RU"/>
        </w:rPr>
        <w:t xml:space="preserve"> </w:t>
      </w:r>
      <w:r w:rsidR="00B43D83" w:rsidRPr="001D53CB">
        <w:rPr>
          <w:rFonts w:ascii="GHEA Grapalat" w:hAnsi="GHEA Grapalat"/>
          <w:sz w:val="24"/>
          <w:szCs w:val="24"/>
          <w:lang w:val="hy-AM"/>
        </w:rPr>
        <w:t xml:space="preserve">Հայաստանի Հանրապետության </w:t>
      </w:r>
      <w:r w:rsidR="002B1C5A" w:rsidRPr="001D53CB">
        <w:rPr>
          <w:rFonts w:ascii="GHEA Grapalat" w:hAnsi="GHEA Grapalat"/>
          <w:sz w:val="24"/>
          <w:szCs w:val="24"/>
          <w:lang w:val="hy-AM"/>
        </w:rPr>
        <w:t>202</w:t>
      </w:r>
      <w:r w:rsidR="00D63F81" w:rsidRPr="001D53CB">
        <w:rPr>
          <w:rFonts w:ascii="GHEA Grapalat" w:hAnsi="GHEA Grapalat"/>
          <w:sz w:val="24"/>
          <w:szCs w:val="24"/>
          <w:lang w:val="hy-AM"/>
        </w:rPr>
        <w:t>2</w:t>
      </w:r>
      <w:r w:rsidR="002B1C5A" w:rsidRPr="001D53CB">
        <w:rPr>
          <w:rFonts w:ascii="GHEA Grapalat" w:hAnsi="GHEA Grapalat"/>
          <w:sz w:val="24"/>
          <w:szCs w:val="24"/>
          <w:lang w:val="hy-AM"/>
        </w:rPr>
        <w:t xml:space="preserve"> թվականի (</w:t>
      </w:r>
      <w:r w:rsidR="00A33AEC" w:rsidRPr="001D53CB">
        <w:rPr>
          <w:rFonts w:ascii="GHEA Grapalat" w:hAnsi="GHEA Grapalat"/>
          <w:sz w:val="24"/>
          <w:szCs w:val="24"/>
          <w:lang w:val="hy-AM"/>
        </w:rPr>
        <w:t>մարտ, ապրիլ</w:t>
      </w:r>
      <w:r w:rsidR="00D63F81" w:rsidRPr="001D53CB">
        <w:rPr>
          <w:rFonts w:ascii="GHEA Grapalat" w:hAnsi="GHEA Grapalat"/>
          <w:sz w:val="24"/>
          <w:szCs w:val="24"/>
          <w:lang w:val="hy-AM"/>
        </w:rPr>
        <w:t xml:space="preserve"> և </w:t>
      </w:r>
      <w:r w:rsidR="00A33AEC" w:rsidRPr="001D53CB">
        <w:rPr>
          <w:rFonts w:ascii="GHEA Grapalat" w:hAnsi="GHEA Grapalat"/>
          <w:sz w:val="24"/>
          <w:szCs w:val="24"/>
          <w:lang w:val="hy-AM"/>
        </w:rPr>
        <w:t>մայիս ամիսների</w:t>
      </w:r>
      <w:r w:rsidR="002B1C5A" w:rsidRPr="001D53CB">
        <w:rPr>
          <w:rFonts w:ascii="GHEA Grapalat" w:hAnsi="GHEA Grapalat"/>
          <w:sz w:val="24"/>
          <w:szCs w:val="24"/>
          <w:lang w:val="hy-AM"/>
        </w:rPr>
        <w:t xml:space="preserve"> վերջի դրությամբ) պետական պարտքերի վերաբերյալ, </w:t>
      </w:r>
      <w:r w:rsidRPr="001D53CB">
        <w:rPr>
          <w:rFonts w:ascii="GHEA Grapalat" w:hAnsi="GHEA Grapalat"/>
          <w:sz w:val="24"/>
          <w:szCs w:val="24"/>
          <w:lang w:val="hy-AM"/>
        </w:rPr>
        <w:t xml:space="preserve">որոնք  </w:t>
      </w:r>
      <w:r w:rsidRPr="001D53CB">
        <w:rPr>
          <w:rFonts w:ascii="GHEA Grapalat" w:hAnsi="GHEA Grapalat" w:cs="Arial Unicode"/>
          <w:sz w:val="24"/>
          <w:szCs w:val="24"/>
          <w:lang w:val="hy-AM" w:eastAsia="ru-RU"/>
        </w:rPr>
        <w:t xml:space="preserve"> տրամադրվել են Հայաստանի Հանրապետության Ազգային ժողովի նախագահի</w:t>
      </w:r>
      <w:r w:rsidR="00B43D83" w:rsidRPr="001D53CB">
        <w:rPr>
          <w:rFonts w:ascii="GHEA Grapalat" w:hAnsi="GHEA Grapalat" w:cs="Arial Unicode"/>
          <w:sz w:val="24"/>
          <w:szCs w:val="24"/>
          <w:lang w:val="hy-AM" w:eastAsia="ru-RU"/>
        </w:rPr>
        <w:t>ն</w:t>
      </w:r>
      <w:r w:rsidR="00F62460" w:rsidRPr="001D53CB">
        <w:rPr>
          <w:rFonts w:ascii="GHEA Grapalat" w:hAnsi="GHEA Grapalat" w:cs="Arial Unicode"/>
          <w:sz w:val="24"/>
          <w:szCs w:val="24"/>
          <w:lang w:val="hy-AM" w:eastAsia="ru-RU"/>
        </w:rPr>
        <w:t xml:space="preserve">, </w:t>
      </w:r>
      <w:r w:rsidR="00B43D83" w:rsidRPr="001D53CB">
        <w:rPr>
          <w:rFonts w:ascii="GHEA Grapalat" w:hAnsi="GHEA Grapalat" w:cs="Arial Unicode"/>
          <w:sz w:val="24"/>
          <w:szCs w:val="24"/>
          <w:lang w:val="hy-AM" w:eastAsia="ru-RU"/>
        </w:rPr>
        <w:t xml:space="preserve"> </w:t>
      </w:r>
      <w:r w:rsidR="00F62460" w:rsidRPr="001D53CB">
        <w:rPr>
          <w:rFonts w:ascii="GHEA Grapalat" w:hAnsi="GHEA Grapalat" w:cs="Arial Unicode"/>
          <w:sz w:val="24"/>
          <w:szCs w:val="24"/>
          <w:lang w:val="hy-AM" w:eastAsia="ru-RU"/>
        </w:rPr>
        <w:t>Ազգային ժողովի նախագահի տեղակալներին</w:t>
      </w:r>
      <w:r w:rsidRPr="001D53CB">
        <w:rPr>
          <w:rFonts w:ascii="GHEA Grapalat" w:hAnsi="GHEA Grapalat" w:cs="Arial Unicode"/>
          <w:sz w:val="24"/>
          <w:szCs w:val="24"/>
          <w:lang w:val="hy-AM" w:eastAsia="ru-RU"/>
        </w:rPr>
        <w:t>, բոլոր մշտական հանձնաժողովներին ու խմբակցություններին,  ինչպես նաև պատգամավորների</w:t>
      </w:r>
      <w:r w:rsidR="004271FA" w:rsidRPr="001D53CB">
        <w:rPr>
          <w:rFonts w:ascii="GHEA Grapalat" w:hAnsi="GHEA Grapalat" w:cs="Arial Unicode"/>
          <w:sz w:val="24"/>
          <w:szCs w:val="24"/>
          <w:lang w:val="hy-AM" w:eastAsia="ru-RU"/>
        </w:rPr>
        <w:t>։</w:t>
      </w:r>
    </w:p>
    <w:p w:rsidR="00C0792E" w:rsidRPr="006E0854" w:rsidRDefault="00C0792E" w:rsidP="006E0854">
      <w:pPr>
        <w:pStyle w:val="ListParagraph"/>
        <w:ind w:firstLine="720"/>
        <w:jc w:val="both"/>
        <w:rPr>
          <w:rFonts w:ascii="GHEA Grapalat" w:hAnsi="GHEA Grapalat"/>
          <w:sz w:val="24"/>
          <w:szCs w:val="24"/>
          <w:lang w:val="hy-AM"/>
        </w:rPr>
      </w:pPr>
      <w:r w:rsidRPr="001D53CB">
        <w:rPr>
          <w:rFonts w:ascii="GHEA Grapalat" w:hAnsi="GHEA Grapalat"/>
          <w:sz w:val="24"/>
          <w:szCs w:val="24"/>
          <w:lang w:val="hy-AM"/>
        </w:rPr>
        <w:t>Տեղեկատվության աղբյուրներ են հանդիսացել Հայաստանի Հանրապետության ֆինանսների նախարարության ինտերնետային կայքում հրապարակված Հայաստանի Հանրապետության պետական պարտքի ամս</w:t>
      </w:r>
      <w:r w:rsidR="002B1C5A" w:rsidRPr="001D53CB">
        <w:rPr>
          <w:rFonts w:ascii="GHEA Grapalat" w:hAnsi="GHEA Grapalat"/>
          <w:sz w:val="24"/>
          <w:szCs w:val="24"/>
          <w:lang w:val="hy-AM"/>
        </w:rPr>
        <w:t>ե</w:t>
      </w:r>
      <w:r w:rsidRPr="001D53CB">
        <w:rPr>
          <w:rFonts w:ascii="GHEA Grapalat" w:hAnsi="GHEA Grapalat"/>
          <w:sz w:val="24"/>
          <w:szCs w:val="24"/>
          <w:lang w:val="hy-AM"/>
        </w:rPr>
        <w:t>կան տեղեկագրերը;</w:t>
      </w:r>
    </w:p>
    <w:p w:rsidR="00C97B89" w:rsidRPr="006E0854" w:rsidRDefault="00C97B89" w:rsidP="006E0854">
      <w:pPr>
        <w:pStyle w:val="ListParagraph"/>
        <w:numPr>
          <w:ilvl w:val="0"/>
          <w:numId w:val="2"/>
        </w:numPr>
        <w:jc w:val="both"/>
        <w:rPr>
          <w:rFonts w:ascii="GHEA Grapalat" w:hAnsi="GHEA Grapalat"/>
          <w:sz w:val="24"/>
          <w:szCs w:val="24"/>
          <w:lang w:val="hy-AM"/>
        </w:rPr>
      </w:pPr>
      <w:r w:rsidRPr="00FE6E4F">
        <w:rPr>
          <w:rFonts w:ascii="GHEA Grapalat" w:hAnsi="GHEA Grapalat"/>
          <w:sz w:val="24"/>
          <w:szCs w:val="24"/>
          <w:lang w:val="hy-AM"/>
        </w:rPr>
        <w:t xml:space="preserve">115-րդ կետի 7-րդ ենթակետով և  117-րդ կետի 4-րդ ենթակետով, պատրաստել է  </w:t>
      </w:r>
      <w:r w:rsidR="00211E60" w:rsidRPr="00FE6E4F">
        <w:rPr>
          <w:rFonts w:ascii="GHEA Grapalat" w:hAnsi="GHEA Grapalat"/>
          <w:sz w:val="24"/>
          <w:szCs w:val="24"/>
          <w:lang w:val="hy-AM"/>
        </w:rPr>
        <w:t>2</w:t>
      </w:r>
      <w:r w:rsidRPr="00FE6E4F">
        <w:rPr>
          <w:rFonts w:ascii="GHEA Grapalat" w:hAnsi="GHEA Grapalat"/>
          <w:sz w:val="24"/>
          <w:szCs w:val="24"/>
          <w:lang w:val="hy-AM"/>
        </w:rPr>
        <w:t xml:space="preserve"> տեսակի համեմատական տեղեկանքներ </w:t>
      </w:r>
      <w:r w:rsidR="00211E60" w:rsidRPr="00FE6E4F">
        <w:rPr>
          <w:rFonts w:ascii="GHEA Grapalat" w:hAnsi="GHEA Grapalat"/>
          <w:sz w:val="24"/>
          <w:szCs w:val="24"/>
          <w:lang w:val="hy-AM"/>
        </w:rPr>
        <w:t>(մարտ, ապրիլ</w:t>
      </w:r>
      <w:r w:rsidR="001D53CB" w:rsidRPr="00FE6E4F">
        <w:rPr>
          <w:rFonts w:ascii="GHEA Grapalat" w:hAnsi="GHEA Grapalat"/>
          <w:sz w:val="24"/>
          <w:szCs w:val="24"/>
          <w:lang w:val="hy-AM"/>
        </w:rPr>
        <w:t>,</w:t>
      </w:r>
      <w:r w:rsidR="00211E60" w:rsidRPr="00FE6E4F">
        <w:rPr>
          <w:rFonts w:ascii="GHEA Grapalat" w:hAnsi="GHEA Grapalat"/>
          <w:sz w:val="24"/>
          <w:szCs w:val="24"/>
          <w:lang w:val="hy-AM"/>
        </w:rPr>
        <w:t xml:space="preserve"> 2022 թ</w:t>
      </w:r>
      <w:r w:rsidR="00211E60" w:rsidRPr="00FE6E4F">
        <w:rPr>
          <w:rFonts w:ascii="Cambria Math" w:hAnsi="Cambria Math" w:cs="Cambria Math"/>
          <w:sz w:val="24"/>
          <w:szCs w:val="24"/>
          <w:lang w:val="hy-AM"/>
        </w:rPr>
        <w:t>․</w:t>
      </w:r>
      <w:r w:rsidR="00211E60" w:rsidRPr="00FE6E4F">
        <w:rPr>
          <w:rFonts w:ascii="GHEA Grapalat" w:hAnsi="GHEA Grapalat"/>
          <w:sz w:val="24"/>
          <w:szCs w:val="24"/>
          <w:lang w:val="hy-AM"/>
        </w:rPr>
        <w:t>, առաջին կիսամյակում 5)</w:t>
      </w:r>
      <w:r w:rsidR="00211E60" w:rsidRPr="00FE6E4F">
        <w:rPr>
          <w:rFonts w:ascii="GHEA Grapalat" w:hAnsi="GHEA Grapalat" w:cs="Arial Unicode"/>
          <w:sz w:val="24"/>
          <w:szCs w:val="24"/>
          <w:lang w:val="hy-AM" w:eastAsia="ru-RU"/>
        </w:rPr>
        <w:t xml:space="preserve"> </w:t>
      </w:r>
      <w:r w:rsidRPr="006E0854">
        <w:rPr>
          <w:rFonts w:ascii="GHEA Grapalat" w:hAnsi="GHEA Grapalat" w:cs="Arial Unicode"/>
          <w:sz w:val="24"/>
          <w:szCs w:val="24"/>
          <w:lang w:val="hy-AM" w:eastAsia="ru-RU"/>
        </w:rPr>
        <w:t xml:space="preserve">  </w:t>
      </w:r>
      <w:r w:rsidRPr="006E0854">
        <w:rPr>
          <w:rFonts w:ascii="GHEA Grapalat" w:hAnsi="GHEA Grapalat"/>
          <w:sz w:val="24"/>
          <w:szCs w:val="24"/>
          <w:lang w:val="hy-AM"/>
        </w:rPr>
        <w:t>ՀՀ բանկերի միջոցով ֆիզիկական անձանց անունով արտերկրից ստացված և ՀՀ-ից ֆիզիկական անձանց կողմից արտերկիր իրականացված փոխանցումների վերաբերյալ,</w:t>
      </w:r>
    </w:p>
    <w:p w:rsidR="00C97B89" w:rsidRPr="005C171F" w:rsidRDefault="00C97B89" w:rsidP="006E0854">
      <w:pPr>
        <w:pStyle w:val="ListParagraph"/>
        <w:numPr>
          <w:ilvl w:val="0"/>
          <w:numId w:val="2"/>
        </w:numPr>
        <w:jc w:val="both"/>
        <w:rPr>
          <w:rFonts w:ascii="GHEA Grapalat" w:hAnsi="GHEA Grapalat"/>
          <w:sz w:val="24"/>
          <w:szCs w:val="24"/>
          <w:lang w:val="hy-AM"/>
        </w:rPr>
      </w:pPr>
      <w:r w:rsidRPr="005C171F">
        <w:rPr>
          <w:rFonts w:ascii="GHEA Grapalat" w:hAnsi="GHEA Grapalat" w:cs="Arial Unicode"/>
          <w:sz w:val="24"/>
          <w:szCs w:val="24"/>
          <w:lang w:val="hy-AM" w:eastAsia="ru-RU"/>
        </w:rPr>
        <w:t>115-րդ կետի 4-րդ ենթակետով և  117-րդ կետի 3-րդ ենթակետով</w:t>
      </w:r>
      <w:r w:rsidRPr="005C171F">
        <w:rPr>
          <w:rFonts w:ascii="GHEA Grapalat" w:hAnsi="GHEA Grapalat"/>
          <w:sz w:val="24"/>
          <w:szCs w:val="24"/>
          <w:lang w:val="hy-AM"/>
        </w:rPr>
        <w:t xml:space="preserve">, </w:t>
      </w:r>
      <w:r w:rsidRPr="005C171F">
        <w:rPr>
          <w:rFonts w:ascii="GHEA Grapalat" w:hAnsi="GHEA Grapalat" w:cs="Arial Unicode"/>
          <w:sz w:val="24"/>
          <w:szCs w:val="24"/>
          <w:lang w:val="hy-AM"/>
        </w:rPr>
        <w:t>օգտագործելով Հայաստանի Հանրապետության ֆինանսների նախարարության «ԳԳՕ» համակարգի (LS Finance) հնարավորությունները պատրաստվել են 27 տեսակի</w:t>
      </w:r>
      <w:r w:rsidR="00211E60" w:rsidRPr="005C171F">
        <w:rPr>
          <w:rFonts w:ascii="GHEA Grapalat" w:hAnsi="GHEA Grapalat" w:cs="Arial Unicode"/>
          <w:sz w:val="24"/>
          <w:szCs w:val="24"/>
          <w:lang w:val="hy-AM"/>
        </w:rPr>
        <w:t xml:space="preserve"> </w:t>
      </w:r>
      <w:r w:rsidR="00211E60" w:rsidRPr="005C171F">
        <w:rPr>
          <w:rFonts w:ascii="GHEA Grapalat" w:hAnsi="GHEA Grapalat"/>
          <w:sz w:val="24"/>
          <w:szCs w:val="24"/>
          <w:lang w:val="hy-AM"/>
        </w:rPr>
        <w:t xml:space="preserve">(առաջին կիսամյակում 54) </w:t>
      </w:r>
      <w:r w:rsidRPr="005C171F">
        <w:rPr>
          <w:rFonts w:ascii="GHEA Grapalat" w:hAnsi="GHEA Grapalat" w:cs="Arial Unicode"/>
          <w:sz w:val="24"/>
          <w:szCs w:val="24"/>
          <w:lang w:val="hy-AM"/>
        </w:rPr>
        <w:t xml:space="preserve"> համեմատական տեղեկանքներ (օպերատիվ տեղեկատվություն) </w:t>
      </w:r>
      <w:r w:rsidRPr="005C171F">
        <w:rPr>
          <w:rFonts w:ascii="GHEA Grapalat" w:eastAsia="Times New Roman" w:hAnsi="GHEA Grapalat" w:cs="Times New Roman"/>
          <w:sz w:val="24"/>
          <w:szCs w:val="24"/>
          <w:lang w:val="hy-AM"/>
        </w:rPr>
        <w:t xml:space="preserve">Հայաստանի Հանրապետության </w:t>
      </w:r>
      <w:r w:rsidR="001D53CB" w:rsidRPr="005C171F">
        <w:rPr>
          <w:rFonts w:ascii="GHEA Grapalat" w:eastAsia="Times New Roman" w:hAnsi="GHEA Grapalat" w:cs="Times New Roman"/>
          <w:sz w:val="24"/>
          <w:szCs w:val="24"/>
          <w:lang w:val="hy-AM"/>
        </w:rPr>
        <w:t>2018-2022թթ․</w:t>
      </w:r>
      <w:r w:rsidRPr="005C171F">
        <w:rPr>
          <w:rFonts w:ascii="GHEA Grapalat" w:eastAsia="Times New Roman" w:hAnsi="GHEA Grapalat" w:cs="Times New Roman"/>
          <w:sz w:val="24"/>
          <w:szCs w:val="24"/>
          <w:lang w:val="hy-AM"/>
        </w:rPr>
        <w:t>պետական բյուջեներով նախատեսված հարկային եկամուտների և պետական տուրքերի վերաբերյալ (հաշվետվության ձև 8210</w:t>
      </w:r>
      <w:r w:rsidRPr="005C171F">
        <w:rPr>
          <w:rFonts w:ascii="GHEA Grapalat" w:eastAsia="Times New Roman" w:hAnsi="GHEA Grapalat" w:cs="Arial Unicode"/>
          <w:sz w:val="24"/>
          <w:szCs w:val="24"/>
          <w:lang w:val="hy-AM"/>
        </w:rPr>
        <w:t>)</w:t>
      </w:r>
      <w:r w:rsidRPr="005C171F">
        <w:rPr>
          <w:rFonts w:ascii="GHEA Grapalat" w:hAnsi="GHEA Grapalat" w:cs="Sylfaen"/>
          <w:sz w:val="24"/>
          <w:szCs w:val="24"/>
          <w:lang w:val="es-ES"/>
        </w:rPr>
        <w:t xml:space="preserve">, </w:t>
      </w:r>
      <w:proofErr w:type="spellStart"/>
      <w:r w:rsidRPr="005C171F">
        <w:rPr>
          <w:rFonts w:ascii="GHEA Grapalat" w:hAnsi="GHEA Grapalat" w:cs="Sylfaen"/>
          <w:sz w:val="24"/>
          <w:szCs w:val="24"/>
          <w:lang w:val="es-ES"/>
        </w:rPr>
        <w:t>որոնք</w:t>
      </w:r>
      <w:proofErr w:type="spellEnd"/>
      <w:r w:rsidRPr="005C171F">
        <w:rPr>
          <w:rFonts w:ascii="GHEA Grapalat" w:hAnsi="GHEA Grapalat" w:cs="Sylfaen"/>
          <w:sz w:val="24"/>
          <w:szCs w:val="24"/>
          <w:lang w:val="es-ES"/>
        </w:rPr>
        <w:t xml:space="preserve"> </w:t>
      </w:r>
      <w:proofErr w:type="spellStart"/>
      <w:r w:rsidRPr="005C171F">
        <w:rPr>
          <w:rFonts w:ascii="GHEA Grapalat" w:hAnsi="GHEA Grapalat" w:cs="Sylfaen"/>
          <w:sz w:val="24"/>
          <w:szCs w:val="24"/>
          <w:lang w:val="es-ES"/>
        </w:rPr>
        <w:t>տրամադրվել</w:t>
      </w:r>
      <w:proofErr w:type="spellEnd"/>
      <w:r w:rsidRPr="005C171F">
        <w:rPr>
          <w:rFonts w:ascii="GHEA Grapalat" w:hAnsi="GHEA Grapalat" w:cs="Sylfaen"/>
          <w:sz w:val="24"/>
          <w:szCs w:val="24"/>
          <w:lang w:val="es-ES"/>
        </w:rPr>
        <w:t xml:space="preserve"> </w:t>
      </w:r>
      <w:proofErr w:type="spellStart"/>
      <w:r w:rsidRPr="005C171F">
        <w:rPr>
          <w:rFonts w:ascii="GHEA Grapalat" w:hAnsi="GHEA Grapalat" w:cs="Sylfaen"/>
          <w:sz w:val="24"/>
          <w:szCs w:val="24"/>
          <w:lang w:val="es-ES"/>
        </w:rPr>
        <w:t>են</w:t>
      </w:r>
      <w:proofErr w:type="spellEnd"/>
      <w:r w:rsidRPr="005C171F">
        <w:rPr>
          <w:rFonts w:ascii="GHEA Grapalat" w:hAnsi="GHEA Grapalat" w:cs="Sylfaen"/>
          <w:sz w:val="24"/>
          <w:szCs w:val="24"/>
          <w:lang w:val="es-ES"/>
        </w:rPr>
        <w:t xml:space="preserve"> </w:t>
      </w:r>
      <w:r w:rsidRPr="005C171F">
        <w:rPr>
          <w:rFonts w:ascii="GHEA Grapalat" w:hAnsi="GHEA Grapalat" w:cs="Arial Unicode"/>
          <w:sz w:val="24"/>
          <w:szCs w:val="24"/>
          <w:lang w:val="hy-AM" w:eastAsia="ru-RU"/>
        </w:rPr>
        <w:t>Ազգային ժողովի նախագահին, Ազգային ժողովի նախագահի տեղակալներին, բոլոր խմբակցություներին,</w:t>
      </w:r>
      <w:r w:rsidRPr="005C171F">
        <w:rPr>
          <w:rFonts w:ascii="GHEA Grapalat" w:hAnsi="GHEA Grapalat" w:cs="Arial Unicode"/>
          <w:sz w:val="24"/>
          <w:szCs w:val="24"/>
          <w:lang w:val="hy-AM"/>
        </w:rPr>
        <w:t xml:space="preserve"> Ազգային ժողովի մշտական հանձնաժողովների և պատգամավորների</w:t>
      </w:r>
      <w:r w:rsidRPr="005C171F">
        <w:rPr>
          <w:rFonts w:ascii="GHEA Grapalat" w:hAnsi="GHEA Grapalat" w:cs="Sylfaen"/>
          <w:sz w:val="24"/>
          <w:szCs w:val="24"/>
          <w:lang w:val="es-ES"/>
        </w:rPr>
        <w:t>;</w:t>
      </w:r>
    </w:p>
    <w:p w:rsidR="004271FA" w:rsidRPr="003F3D5B" w:rsidRDefault="004271FA" w:rsidP="006E0854">
      <w:pPr>
        <w:pStyle w:val="ListParagraph"/>
        <w:numPr>
          <w:ilvl w:val="0"/>
          <w:numId w:val="2"/>
        </w:numPr>
        <w:jc w:val="both"/>
        <w:rPr>
          <w:rFonts w:ascii="GHEA Grapalat" w:hAnsi="GHEA Grapalat"/>
          <w:sz w:val="24"/>
          <w:szCs w:val="24"/>
          <w:lang w:val="hy-AM"/>
        </w:rPr>
      </w:pPr>
      <w:r w:rsidRPr="003F3D5B">
        <w:rPr>
          <w:rFonts w:ascii="GHEA Grapalat" w:eastAsia="Times New Roman" w:hAnsi="GHEA Grapalat" w:cs="Arial Unicode"/>
          <w:sz w:val="24"/>
          <w:szCs w:val="24"/>
          <w:lang w:val="hy-AM" w:eastAsia="ru-RU"/>
        </w:rPr>
        <w:t>115-րդ և 117-րդ կետերի 1-ին ենթակետերով</w:t>
      </w:r>
      <w:r w:rsidRPr="003F3D5B">
        <w:rPr>
          <w:rFonts w:ascii="GHEA Grapalat" w:hAnsi="GHEA Grapalat"/>
          <w:sz w:val="24"/>
          <w:szCs w:val="24"/>
          <w:lang w:val="hy-AM"/>
        </w:rPr>
        <w:t xml:space="preserve">, </w:t>
      </w:r>
      <w:r w:rsidRPr="003F3D5B">
        <w:rPr>
          <w:rFonts w:ascii="GHEA Grapalat" w:hAnsi="GHEA Grapalat" w:cs="Arial Unicode"/>
          <w:sz w:val="24"/>
          <w:szCs w:val="24"/>
          <w:lang w:val="hy-AM" w:eastAsia="ru-RU"/>
        </w:rPr>
        <w:t>պատրաստել է համեմատական տեղեկանքներ (</w:t>
      </w:r>
      <w:r w:rsidR="00BC00DD" w:rsidRPr="003F3D5B">
        <w:rPr>
          <w:rFonts w:ascii="GHEA Grapalat" w:hAnsi="GHEA Grapalat" w:cs="Arial Unicode"/>
          <w:sz w:val="24"/>
          <w:szCs w:val="24"/>
          <w:lang w:val="hy-AM" w:eastAsia="ru-RU"/>
        </w:rPr>
        <w:t>8</w:t>
      </w:r>
      <w:r w:rsidRPr="003F3D5B">
        <w:rPr>
          <w:rFonts w:ascii="GHEA Grapalat" w:hAnsi="GHEA Grapalat" w:cs="Arial Unicode"/>
          <w:sz w:val="24"/>
          <w:szCs w:val="24"/>
          <w:lang w:val="hy-AM" w:eastAsia="ru-RU"/>
        </w:rPr>
        <w:t xml:space="preserve"> տեսակի տեղեկանքներ) </w:t>
      </w:r>
      <w:r w:rsidRPr="003F3D5B">
        <w:rPr>
          <w:rFonts w:ascii="GHEA Grapalat" w:hAnsi="GHEA Grapalat"/>
          <w:sz w:val="24"/>
          <w:szCs w:val="24"/>
          <w:lang w:val="hy-AM"/>
        </w:rPr>
        <w:t>Հայաստանի Հանրապետության 20</w:t>
      </w:r>
      <w:r w:rsidR="001672C9" w:rsidRPr="003F3D5B">
        <w:rPr>
          <w:rFonts w:ascii="GHEA Grapalat" w:hAnsi="GHEA Grapalat"/>
          <w:sz w:val="24"/>
          <w:szCs w:val="24"/>
          <w:lang w:val="hy-AM"/>
        </w:rPr>
        <w:t>2</w:t>
      </w:r>
      <w:r w:rsidR="007C55CA" w:rsidRPr="003F3D5B">
        <w:rPr>
          <w:rFonts w:ascii="GHEA Grapalat" w:hAnsi="GHEA Grapalat"/>
          <w:sz w:val="24"/>
          <w:szCs w:val="24"/>
          <w:lang w:val="hy-AM"/>
        </w:rPr>
        <w:t>1</w:t>
      </w:r>
      <w:r w:rsidRPr="003F3D5B">
        <w:rPr>
          <w:rFonts w:ascii="GHEA Grapalat" w:hAnsi="GHEA Grapalat"/>
          <w:sz w:val="24"/>
          <w:szCs w:val="24"/>
          <w:lang w:val="hy-AM"/>
        </w:rPr>
        <w:t xml:space="preserve"> թվականի պետական բյուջեի </w:t>
      </w:r>
      <w:r w:rsidR="00E732F2" w:rsidRPr="003F3D5B">
        <w:rPr>
          <w:rFonts w:ascii="GHEA Grapalat" w:hAnsi="GHEA Grapalat"/>
          <w:sz w:val="24"/>
          <w:szCs w:val="24"/>
          <w:lang w:val="hy-AM"/>
        </w:rPr>
        <w:t xml:space="preserve">կատարման հաշվետվության </w:t>
      </w:r>
      <w:r w:rsidRPr="003F3D5B">
        <w:rPr>
          <w:rFonts w:ascii="GHEA Grapalat" w:hAnsi="GHEA Grapalat"/>
          <w:sz w:val="24"/>
          <w:szCs w:val="24"/>
          <w:lang w:val="hy-AM"/>
        </w:rPr>
        <w:t>հիմնական ցուցանիշներ</w:t>
      </w:r>
      <w:r w:rsidR="007A22B4" w:rsidRPr="003F3D5B">
        <w:rPr>
          <w:rFonts w:ascii="GHEA Grapalat" w:hAnsi="GHEA Grapalat"/>
          <w:sz w:val="24"/>
          <w:szCs w:val="24"/>
          <w:lang w:val="hy-AM"/>
        </w:rPr>
        <w:t>ի</w:t>
      </w:r>
      <w:r w:rsidRPr="003F3D5B">
        <w:rPr>
          <w:rFonts w:ascii="GHEA Grapalat" w:hAnsi="GHEA Grapalat"/>
          <w:sz w:val="24"/>
          <w:szCs w:val="24"/>
          <w:lang w:val="hy-AM"/>
        </w:rPr>
        <w:t xml:space="preserve"> վերաբերյալ, ներառյալ 201</w:t>
      </w:r>
      <w:r w:rsidR="00BC00DD" w:rsidRPr="003F3D5B">
        <w:rPr>
          <w:rFonts w:ascii="GHEA Grapalat" w:hAnsi="GHEA Grapalat"/>
          <w:sz w:val="24"/>
          <w:szCs w:val="24"/>
          <w:lang w:val="hy-AM"/>
        </w:rPr>
        <w:t>8</w:t>
      </w:r>
      <w:r w:rsidRPr="003F3D5B">
        <w:rPr>
          <w:rFonts w:ascii="GHEA Grapalat" w:hAnsi="GHEA Grapalat"/>
          <w:sz w:val="24"/>
          <w:szCs w:val="24"/>
          <w:lang w:val="hy-AM"/>
        </w:rPr>
        <w:t>-20</w:t>
      </w:r>
      <w:r w:rsidR="00BC00DD" w:rsidRPr="003F3D5B">
        <w:rPr>
          <w:rFonts w:ascii="GHEA Grapalat" w:hAnsi="GHEA Grapalat"/>
          <w:sz w:val="24"/>
          <w:szCs w:val="24"/>
          <w:lang w:val="hy-AM"/>
        </w:rPr>
        <w:t>20</w:t>
      </w:r>
      <w:r w:rsidRPr="003F3D5B">
        <w:rPr>
          <w:rFonts w:ascii="GHEA Grapalat" w:hAnsi="GHEA Grapalat"/>
          <w:sz w:val="24"/>
          <w:szCs w:val="24"/>
          <w:lang w:val="hy-AM"/>
        </w:rPr>
        <w:t>թթ</w:t>
      </w:r>
      <w:r w:rsidRPr="003F3D5B">
        <w:rPr>
          <w:rFonts w:ascii="Cambria Math" w:hAnsi="Cambria Math" w:cs="Cambria Math"/>
          <w:sz w:val="24"/>
          <w:szCs w:val="24"/>
          <w:lang w:val="hy-AM"/>
        </w:rPr>
        <w:t>․</w:t>
      </w:r>
      <w:r w:rsidRPr="003F3D5B">
        <w:rPr>
          <w:rFonts w:ascii="GHEA Grapalat" w:hAnsi="GHEA Grapalat"/>
          <w:sz w:val="24"/>
          <w:szCs w:val="24"/>
          <w:lang w:val="hy-AM"/>
        </w:rPr>
        <w:t>;</w:t>
      </w:r>
    </w:p>
    <w:p w:rsidR="00C81DE9" w:rsidRPr="003F3D5B" w:rsidRDefault="00E732F2" w:rsidP="006E0854">
      <w:pPr>
        <w:pStyle w:val="ListParagraph"/>
        <w:numPr>
          <w:ilvl w:val="0"/>
          <w:numId w:val="2"/>
        </w:numPr>
        <w:jc w:val="both"/>
        <w:rPr>
          <w:rFonts w:ascii="GHEA Grapalat" w:hAnsi="GHEA Grapalat"/>
          <w:color w:val="000000" w:themeColor="text1"/>
          <w:sz w:val="24"/>
          <w:szCs w:val="24"/>
          <w:lang w:val="hy-AM"/>
        </w:rPr>
      </w:pPr>
      <w:r w:rsidRPr="003F3D5B">
        <w:rPr>
          <w:rFonts w:ascii="GHEA Grapalat" w:eastAsia="Times New Roman" w:hAnsi="GHEA Grapalat" w:cs="Arial Unicode"/>
          <w:sz w:val="24"/>
          <w:szCs w:val="24"/>
          <w:lang w:val="hy-AM" w:eastAsia="ru-RU"/>
        </w:rPr>
        <w:t>115-րդ և 117-րդ կետերի 1-ին ենթակետերով</w:t>
      </w:r>
      <w:r w:rsidRPr="003F3D5B">
        <w:rPr>
          <w:rFonts w:ascii="GHEA Grapalat" w:hAnsi="GHEA Grapalat"/>
          <w:sz w:val="24"/>
          <w:szCs w:val="24"/>
          <w:lang w:val="hy-AM"/>
        </w:rPr>
        <w:t xml:space="preserve">, </w:t>
      </w:r>
      <w:r w:rsidRPr="003F3D5B">
        <w:rPr>
          <w:rFonts w:ascii="GHEA Grapalat" w:hAnsi="GHEA Grapalat" w:cs="Arial Unicode"/>
          <w:sz w:val="24"/>
          <w:szCs w:val="24"/>
          <w:lang w:val="hy-AM" w:eastAsia="ru-RU"/>
        </w:rPr>
        <w:t xml:space="preserve">պատրաստել է </w:t>
      </w:r>
      <w:r w:rsidR="001A0EB7" w:rsidRPr="003F3D5B">
        <w:rPr>
          <w:rFonts w:ascii="GHEA Grapalat" w:hAnsi="GHEA Grapalat" w:cs="Arial Unicode"/>
          <w:sz w:val="24"/>
          <w:szCs w:val="24"/>
          <w:lang w:val="hy-AM" w:eastAsia="ru-RU"/>
        </w:rPr>
        <w:t>ինֆոգրաֆ</w:t>
      </w:r>
      <w:r w:rsidRPr="003F3D5B">
        <w:rPr>
          <w:rFonts w:ascii="GHEA Grapalat" w:hAnsi="GHEA Grapalat" w:cs="Arial Unicode"/>
          <w:sz w:val="24"/>
          <w:szCs w:val="24"/>
          <w:lang w:val="hy-AM" w:eastAsia="ru-RU"/>
        </w:rPr>
        <w:t>իկ, համեմատական վերլուծություններով տեղեկանքներ (</w:t>
      </w:r>
      <w:r w:rsidR="001672C9" w:rsidRPr="003F3D5B">
        <w:rPr>
          <w:rFonts w:ascii="GHEA Grapalat" w:hAnsi="GHEA Grapalat" w:cs="Arial Unicode"/>
          <w:sz w:val="24"/>
          <w:szCs w:val="24"/>
          <w:lang w:val="hy-AM" w:eastAsia="ru-RU"/>
        </w:rPr>
        <w:t>2</w:t>
      </w:r>
      <w:r w:rsidRPr="003F3D5B">
        <w:rPr>
          <w:rFonts w:ascii="GHEA Grapalat" w:hAnsi="GHEA Grapalat" w:cs="Arial Unicode"/>
          <w:sz w:val="24"/>
          <w:szCs w:val="24"/>
          <w:lang w:val="hy-AM" w:eastAsia="ru-RU"/>
        </w:rPr>
        <w:t xml:space="preserve"> տեսակի տեղեկանքներ) </w:t>
      </w:r>
      <w:r w:rsidRPr="003F3D5B">
        <w:rPr>
          <w:rFonts w:ascii="GHEA Grapalat" w:hAnsi="GHEA Grapalat"/>
          <w:sz w:val="24"/>
          <w:szCs w:val="24"/>
          <w:lang w:val="hy-AM"/>
        </w:rPr>
        <w:t>Հայաստանի Հանրապետության 20</w:t>
      </w:r>
      <w:r w:rsidR="001672C9" w:rsidRPr="003F3D5B">
        <w:rPr>
          <w:rFonts w:ascii="GHEA Grapalat" w:hAnsi="GHEA Grapalat"/>
          <w:sz w:val="24"/>
          <w:szCs w:val="24"/>
          <w:lang w:val="hy-AM"/>
        </w:rPr>
        <w:t>2</w:t>
      </w:r>
      <w:r w:rsidR="00BC00DD" w:rsidRPr="003F3D5B">
        <w:rPr>
          <w:rFonts w:ascii="GHEA Grapalat" w:hAnsi="GHEA Grapalat"/>
          <w:sz w:val="24"/>
          <w:szCs w:val="24"/>
          <w:lang w:val="hy-AM"/>
        </w:rPr>
        <w:t>1</w:t>
      </w:r>
      <w:r w:rsidRPr="003F3D5B">
        <w:rPr>
          <w:rFonts w:ascii="GHEA Grapalat" w:hAnsi="GHEA Grapalat"/>
          <w:sz w:val="24"/>
          <w:szCs w:val="24"/>
          <w:lang w:val="hy-AM"/>
        </w:rPr>
        <w:t xml:space="preserve"> թվականի պետական բյուջեի կատարման հաշվետվության հիմնական ցուցանիշների, պաշտպանության, հասարակական </w:t>
      </w:r>
      <w:r w:rsidR="001A0EB7" w:rsidRPr="003F3D5B">
        <w:rPr>
          <w:rFonts w:ascii="GHEA Grapalat" w:hAnsi="GHEA Grapalat"/>
          <w:sz w:val="24"/>
          <w:szCs w:val="24"/>
          <w:lang w:val="hy-AM"/>
        </w:rPr>
        <w:t xml:space="preserve">կարգի </w:t>
      </w:r>
      <w:r w:rsidRPr="003F3D5B">
        <w:rPr>
          <w:rFonts w:ascii="GHEA Grapalat" w:hAnsi="GHEA Grapalat"/>
          <w:sz w:val="24"/>
          <w:szCs w:val="24"/>
          <w:lang w:val="hy-AM"/>
        </w:rPr>
        <w:t>և անվտանգության</w:t>
      </w:r>
      <w:r w:rsidR="009359CC" w:rsidRPr="003F3D5B">
        <w:rPr>
          <w:rFonts w:ascii="GHEA Grapalat" w:hAnsi="GHEA Grapalat"/>
          <w:sz w:val="24"/>
          <w:szCs w:val="24"/>
          <w:lang w:val="hy-AM"/>
        </w:rPr>
        <w:t xml:space="preserve"> վերաբերյալ</w:t>
      </w:r>
      <w:r w:rsidRPr="003F3D5B">
        <w:rPr>
          <w:rFonts w:ascii="GHEA Grapalat" w:hAnsi="GHEA Grapalat"/>
          <w:sz w:val="24"/>
          <w:szCs w:val="24"/>
          <w:lang w:val="hy-AM"/>
        </w:rPr>
        <w:t>, ներառյալ 20</w:t>
      </w:r>
      <w:r w:rsidR="00BC00DD" w:rsidRPr="003F3D5B">
        <w:rPr>
          <w:rFonts w:ascii="GHEA Grapalat" w:hAnsi="GHEA Grapalat"/>
          <w:sz w:val="24"/>
          <w:szCs w:val="24"/>
          <w:lang w:val="hy-AM"/>
        </w:rPr>
        <w:t>18</w:t>
      </w:r>
      <w:r w:rsidRPr="003F3D5B">
        <w:rPr>
          <w:rFonts w:ascii="GHEA Grapalat" w:hAnsi="GHEA Grapalat"/>
          <w:sz w:val="24"/>
          <w:szCs w:val="24"/>
          <w:lang w:val="hy-AM"/>
        </w:rPr>
        <w:t>-20</w:t>
      </w:r>
      <w:r w:rsidR="00BC00DD" w:rsidRPr="003F3D5B">
        <w:rPr>
          <w:rFonts w:ascii="GHEA Grapalat" w:hAnsi="GHEA Grapalat"/>
          <w:sz w:val="24"/>
          <w:szCs w:val="24"/>
          <w:lang w:val="hy-AM"/>
        </w:rPr>
        <w:t>20</w:t>
      </w:r>
      <w:r w:rsidRPr="003F3D5B">
        <w:rPr>
          <w:rFonts w:ascii="GHEA Grapalat" w:hAnsi="GHEA Grapalat"/>
          <w:sz w:val="24"/>
          <w:szCs w:val="24"/>
          <w:lang w:val="hy-AM"/>
        </w:rPr>
        <w:t>թթ</w:t>
      </w:r>
      <w:r w:rsidRPr="003F3D5B">
        <w:rPr>
          <w:rFonts w:ascii="Cambria Math" w:hAnsi="Cambria Math" w:cs="Cambria Math"/>
          <w:sz w:val="24"/>
          <w:szCs w:val="24"/>
          <w:lang w:val="hy-AM"/>
        </w:rPr>
        <w:t>․</w:t>
      </w:r>
      <w:r w:rsidR="00C81DE9" w:rsidRPr="003F3D5B">
        <w:rPr>
          <w:rFonts w:ascii="GHEA Grapalat" w:hAnsi="GHEA Grapalat" w:cs="Arial Unicode"/>
          <w:color w:val="000000" w:themeColor="text1"/>
          <w:sz w:val="24"/>
          <w:szCs w:val="24"/>
          <w:lang w:val="hy-AM"/>
        </w:rPr>
        <w:t>,</w:t>
      </w:r>
    </w:p>
    <w:p w:rsidR="007764B3" w:rsidRPr="00903F29" w:rsidRDefault="00EE55BE" w:rsidP="006E0854">
      <w:pPr>
        <w:pStyle w:val="ListParagraph"/>
        <w:numPr>
          <w:ilvl w:val="0"/>
          <w:numId w:val="2"/>
        </w:numPr>
        <w:jc w:val="both"/>
        <w:rPr>
          <w:rFonts w:ascii="GHEA Grapalat" w:hAnsi="GHEA Grapalat"/>
          <w:color w:val="000000" w:themeColor="text1"/>
          <w:sz w:val="24"/>
          <w:szCs w:val="24"/>
          <w:lang w:val="hy-AM"/>
        </w:rPr>
      </w:pPr>
      <w:r w:rsidRPr="00903F29">
        <w:rPr>
          <w:rFonts w:ascii="GHEA Grapalat" w:hAnsi="GHEA Grapalat"/>
          <w:sz w:val="24"/>
          <w:szCs w:val="24"/>
          <w:lang w:val="hy-AM"/>
        </w:rPr>
        <w:lastRenderedPageBreak/>
        <w:t>Հայաստանի Հանրապետության 20</w:t>
      </w:r>
      <w:r w:rsidR="001672C9" w:rsidRPr="00903F29">
        <w:rPr>
          <w:rFonts w:ascii="GHEA Grapalat" w:hAnsi="GHEA Grapalat"/>
          <w:sz w:val="24"/>
          <w:szCs w:val="24"/>
          <w:lang w:val="hy-AM"/>
        </w:rPr>
        <w:t>2</w:t>
      </w:r>
      <w:r w:rsidR="00A67D4C" w:rsidRPr="00903F29">
        <w:rPr>
          <w:rFonts w:ascii="GHEA Grapalat" w:hAnsi="GHEA Grapalat"/>
          <w:sz w:val="24"/>
          <w:szCs w:val="24"/>
          <w:lang w:val="hy-AM"/>
        </w:rPr>
        <w:t>1</w:t>
      </w:r>
      <w:r w:rsidRPr="00903F29">
        <w:rPr>
          <w:rFonts w:ascii="GHEA Grapalat" w:hAnsi="GHEA Grapalat"/>
          <w:sz w:val="24"/>
          <w:szCs w:val="24"/>
          <w:lang w:val="hy-AM"/>
        </w:rPr>
        <w:t xml:space="preserve"> թվականի պետական բյուջեի կատարման հաշվետվության</w:t>
      </w:r>
      <w:r w:rsidRPr="00903F29">
        <w:rPr>
          <w:rFonts w:ascii="GHEA Grapalat" w:hAnsi="GHEA Grapalat" w:cs="Arial Unicode"/>
          <w:color w:val="000000" w:themeColor="text1"/>
          <w:sz w:val="24"/>
          <w:szCs w:val="24"/>
          <w:lang w:val="hy-AM"/>
        </w:rPr>
        <w:t xml:space="preserve"> համատեքստում պատրաստվել են տեղեկանքներ Հայաստանի Հանրապետության 201</w:t>
      </w:r>
      <w:r w:rsidR="001672C9" w:rsidRPr="00903F29">
        <w:rPr>
          <w:rFonts w:ascii="GHEA Grapalat" w:hAnsi="GHEA Grapalat" w:cs="Arial Unicode"/>
          <w:color w:val="000000" w:themeColor="text1"/>
          <w:sz w:val="24"/>
          <w:szCs w:val="24"/>
          <w:lang w:val="hy-AM"/>
        </w:rPr>
        <w:t>8</w:t>
      </w:r>
      <w:r w:rsidRPr="00903F29">
        <w:rPr>
          <w:rFonts w:ascii="GHEA Grapalat" w:hAnsi="GHEA Grapalat" w:cs="Arial Unicode"/>
          <w:color w:val="000000" w:themeColor="text1"/>
          <w:sz w:val="24"/>
          <w:szCs w:val="24"/>
          <w:lang w:val="hy-AM"/>
        </w:rPr>
        <w:t>-20</w:t>
      </w:r>
      <w:r w:rsidR="001672C9" w:rsidRPr="00903F29">
        <w:rPr>
          <w:rFonts w:ascii="GHEA Grapalat" w:hAnsi="GHEA Grapalat" w:cs="Arial Unicode"/>
          <w:color w:val="000000" w:themeColor="text1"/>
          <w:sz w:val="24"/>
          <w:szCs w:val="24"/>
          <w:lang w:val="hy-AM"/>
        </w:rPr>
        <w:t>2</w:t>
      </w:r>
      <w:r w:rsidR="00A67D4C" w:rsidRPr="00903F29">
        <w:rPr>
          <w:rFonts w:ascii="GHEA Grapalat" w:hAnsi="GHEA Grapalat" w:cs="Arial Unicode"/>
          <w:color w:val="000000" w:themeColor="text1"/>
          <w:sz w:val="24"/>
          <w:szCs w:val="24"/>
          <w:lang w:val="hy-AM"/>
        </w:rPr>
        <w:t>1</w:t>
      </w:r>
      <w:r w:rsidRPr="00903F29">
        <w:rPr>
          <w:rFonts w:ascii="GHEA Grapalat" w:hAnsi="GHEA Grapalat" w:cs="Arial Unicode"/>
          <w:color w:val="000000" w:themeColor="text1"/>
          <w:sz w:val="24"/>
          <w:szCs w:val="24"/>
          <w:lang w:val="hy-AM"/>
        </w:rPr>
        <w:t>թթ</w:t>
      </w:r>
      <w:r w:rsidRPr="00903F29">
        <w:rPr>
          <w:rFonts w:ascii="Cambria Math" w:hAnsi="Cambria Math" w:cs="Cambria Math"/>
          <w:color w:val="000000" w:themeColor="text1"/>
          <w:sz w:val="24"/>
          <w:szCs w:val="24"/>
          <w:lang w:val="hy-AM"/>
        </w:rPr>
        <w:t>․</w:t>
      </w:r>
      <w:r w:rsidRPr="00903F29">
        <w:rPr>
          <w:rFonts w:ascii="GHEA Grapalat" w:hAnsi="GHEA Grapalat" w:cs="Arial Unicode"/>
          <w:color w:val="000000" w:themeColor="text1"/>
          <w:sz w:val="24"/>
          <w:szCs w:val="24"/>
          <w:lang w:val="hy-AM"/>
        </w:rPr>
        <w:t xml:space="preserve"> պետական բյուջեներով </w:t>
      </w:r>
      <w:r w:rsidR="00A67D4C" w:rsidRPr="00903F29">
        <w:rPr>
          <w:rFonts w:ascii="GHEA Grapalat" w:hAnsi="GHEA Grapalat" w:cs="Arial Unicode"/>
          <w:color w:val="000000" w:themeColor="text1"/>
          <w:sz w:val="24"/>
          <w:szCs w:val="24"/>
          <w:lang w:val="hy-AM"/>
        </w:rPr>
        <w:t>28</w:t>
      </w:r>
      <w:r w:rsidRPr="00903F29">
        <w:rPr>
          <w:rFonts w:ascii="GHEA Grapalat" w:hAnsi="GHEA Grapalat" w:cs="Arial Unicode"/>
          <w:color w:val="000000" w:themeColor="text1"/>
          <w:sz w:val="24"/>
          <w:szCs w:val="24"/>
          <w:lang w:val="hy-AM"/>
        </w:rPr>
        <w:t xml:space="preserve"> բյուջետային գլխավոր </w:t>
      </w:r>
      <w:r w:rsidR="00903F29" w:rsidRPr="00903F29">
        <w:rPr>
          <w:rFonts w:ascii="GHEA Grapalat" w:hAnsi="GHEA Grapalat" w:cs="Arial Unicode"/>
          <w:color w:val="000000" w:themeColor="text1"/>
          <w:sz w:val="24"/>
          <w:szCs w:val="24"/>
          <w:lang w:val="hy-AM"/>
        </w:rPr>
        <w:t>կարգադրիչների</w:t>
      </w:r>
      <w:r w:rsidRPr="00903F29">
        <w:rPr>
          <w:rFonts w:ascii="GHEA Grapalat" w:hAnsi="GHEA Grapalat" w:cs="Arial Unicode"/>
          <w:color w:val="000000" w:themeColor="text1"/>
          <w:sz w:val="24"/>
          <w:szCs w:val="24"/>
          <w:lang w:val="hy-AM"/>
        </w:rPr>
        <w:t xml:space="preserve"> համար սահմանված ֆինանսական, ոչ ֆինանսական</w:t>
      </w:r>
      <w:r w:rsidR="009359CC" w:rsidRPr="00903F29">
        <w:rPr>
          <w:rFonts w:ascii="GHEA Grapalat" w:hAnsi="GHEA Grapalat" w:cs="Arial Unicode"/>
          <w:color w:val="000000" w:themeColor="text1"/>
          <w:sz w:val="24"/>
          <w:szCs w:val="24"/>
          <w:lang w:val="hy-AM"/>
        </w:rPr>
        <w:t xml:space="preserve"> </w:t>
      </w:r>
      <w:r w:rsidRPr="00903F29">
        <w:rPr>
          <w:rFonts w:ascii="GHEA Grapalat" w:hAnsi="GHEA Grapalat" w:cs="Arial Unicode"/>
          <w:color w:val="000000" w:themeColor="text1"/>
          <w:sz w:val="24"/>
          <w:szCs w:val="24"/>
          <w:lang w:val="hy-AM"/>
        </w:rPr>
        <w:t>ցուցանիշների վերաբերյալ, որոնք տրամադրվել են Ազգային ժողովի պատգամավորների և ոլորտային մշտական հանձնաժողովներին, ըստ գործունեության ոլորտների</w:t>
      </w:r>
      <w:r w:rsidR="00A67D4C" w:rsidRPr="00903F29">
        <w:rPr>
          <w:rFonts w:ascii="GHEA Grapalat" w:hAnsi="GHEA Grapalat" w:cs="Arial Unicode"/>
          <w:color w:val="000000" w:themeColor="text1"/>
          <w:sz w:val="24"/>
          <w:szCs w:val="24"/>
          <w:lang w:val="hy-AM"/>
        </w:rPr>
        <w:t xml:space="preserve">, </w:t>
      </w:r>
    </w:p>
    <w:p w:rsidR="00A67D4C" w:rsidRPr="00903F29" w:rsidRDefault="00A67D4C" w:rsidP="006E0854">
      <w:pPr>
        <w:pStyle w:val="ListParagraph"/>
        <w:numPr>
          <w:ilvl w:val="0"/>
          <w:numId w:val="2"/>
        </w:numPr>
        <w:jc w:val="both"/>
        <w:rPr>
          <w:rFonts w:ascii="GHEA Grapalat" w:hAnsi="GHEA Grapalat"/>
          <w:color w:val="000000" w:themeColor="text1"/>
          <w:sz w:val="24"/>
          <w:szCs w:val="24"/>
          <w:lang w:val="hy-AM"/>
        </w:rPr>
      </w:pPr>
      <w:r w:rsidRPr="00903F29">
        <w:rPr>
          <w:rFonts w:ascii="GHEA Grapalat" w:hAnsi="GHEA Grapalat"/>
          <w:sz w:val="24"/>
          <w:szCs w:val="24"/>
          <w:lang w:val="hy-AM"/>
        </w:rPr>
        <w:t xml:space="preserve">ՀՀ Ազգային ժողովի ոլորտային մշտական հանձնաժողովներին ու շահառու պատգամավորներին ներկայացվել են </w:t>
      </w:r>
      <w:r w:rsidR="00D92D19" w:rsidRPr="00903F29">
        <w:rPr>
          <w:rFonts w:ascii="GHEA Grapalat" w:hAnsi="GHEA Grapalat"/>
          <w:sz w:val="24"/>
          <w:szCs w:val="24"/>
          <w:lang w:val="hy-AM"/>
        </w:rPr>
        <w:t xml:space="preserve">61 </w:t>
      </w:r>
      <w:r w:rsidRPr="00903F29">
        <w:rPr>
          <w:rFonts w:ascii="GHEA Grapalat" w:hAnsi="GHEA Grapalat"/>
          <w:sz w:val="24"/>
          <w:szCs w:val="24"/>
          <w:lang w:val="hy-AM"/>
        </w:rPr>
        <w:t xml:space="preserve">դիտարկումներ և հարցադրումներ Հայաստանի Հանրապետության 2021 թվականի պետական բյուջեի կատարման տարեկան </w:t>
      </w:r>
      <w:r w:rsidR="00D92D19" w:rsidRPr="00903F29">
        <w:rPr>
          <w:rFonts w:ascii="GHEA Grapalat" w:hAnsi="GHEA Grapalat"/>
          <w:sz w:val="24"/>
          <w:szCs w:val="24"/>
          <w:lang w:val="hy-AM"/>
        </w:rPr>
        <w:t xml:space="preserve">հաշվետվությամբ 12 բյուջետային գլխավոր կարգադրիչների </w:t>
      </w:r>
      <w:r w:rsidRPr="00903F29">
        <w:rPr>
          <w:rFonts w:ascii="GHEA Grapalat" w:hAnsi="GHEA Grapalat"/>
          <w:sz w:val="24"/>
          <w:szCs w:val="24"/>
          <w:lang w:val="hy-AM"/>
        </w:rPr>
        <w:t>բյուջետային ծրագրերի վերաբերյալ։</w:t>
      </w:r>
    </w:p>
    <w:p w:rsidR="001672C9" w:rsidRPr="006E0854" w:rsidRDefault="001672C9" w:rsidP="006E0854">
      <w:pPr>
        <w:spacing w:after="0"/>
        <w:ind w:firstLine="720"/>
        <w:jc w:val="center"/>
        <w:rPr>
          <w:rFonts w:ascii="GHEA Grapalat" w:eastAsia="Times New Roman" w:hAnsi="GHEA Grapalat" w:cs="Arial Unicode"/>
          <w:b/>
          <w:i/>
          <w:sz w:val="24"/>
          <w:szCs w:val="24"/>
          <w:lang w:val="hy-AM" w:eastAsia="ru-RU"/>
        </w:rPr>
      </w:pPr>
      <w:r w:rsidRPr="006E0854">
        <w:rPr>
          <w:rFonts w:ascii="GHEA Grapalat" w:eastAsia="Times New Roman" w:hAnsi="GHEA Grapalat" w:cs="Arial Unicode"/>
          <w:b/>
          <w:i/>
          <w:sz w:val="24"/>
          <w:szCs w:val="24"/>
          <w:lang w:val="hy-AM" w:eastAsia="ru-RU"/>
        </w:rPr>
        <w:t>Ազգային ժողովի կարողություններ</w:t>
      </w:r>
      <w:r w:rsidR="004B17A2">
        <w:rPr>
          <w:rFonts w:ascii="GHEA Grapalat" w:eastAsia="Times New Roman" w:hAnsi="GHEA Grapalat" w:cs="Arial Unicode"/>
          <w:b/>
          <w:i/>
          <w:sz w:val="24"/>
          <w:szCs w:val="24"/>
          <w:lang w:val="hy-AM" w:eastAsia="ru-RU"/>
        </w:rPr>
        <w:t>ի</w:t>
      </w:r>
      <w:r w:rsidRPr="006E0854">
        <w:rPr>
          <w:rFonts w:ascii="GHEA Grapalat" w:eastAsia="Times New Roman" w:hAnsi="GHEA Grapalat" w:cs="Arial Unicode"/>
          <w:b/>
          <w:i/>
          <w:sz w:val="24"/>
          <w:szCs w:val="24"/>
          <w:lang w:val="hy-AM" w:eastAsia="ru-RU"/>
        </w:rPr>
        <w:t xml:space="preserve"> զարգացում</w:t>
      </w:r>
    </w:p>
    <w:p w:rsidR="00771854" w:rsidRPr="006E0854" w:rsidRDefault="00771854" w:rsidP="006E0854">
      <w:pPr>
        <w:spacing w:after="0"/>
        <w:ind w:firstLine="720"/>
        <w:jc w:val="center"/>
        <w:rPr>
          <w:rFonts w:ascii="GHEA Grapalat" w:eastAsia="Times New Roman" w:hAnsi="GHEA Grapalat" w:cs="Arial Unicode"/>
          <w:b/>
          <w:i/>
          <w:sz w:val="10"/>
          <w:szCs w:val="10"/>
          <w:lang w:val="hy-AM" w:eastAsia="ru-RU"/>
        </w:rPr>
      </w:pPr>
    </w:p>
    <w:p w:rsidR="00AF111E" w:rsidRPr="006E0854" w:rsidRDefault="00842AC2" w:rsidP="006E0854">
      <w:pPr>
        <w:spacing w:after="0"/>
        <w:ind w:firstLine="720"/>
        <w:jc w:val="both"/>
        <w:rPr>
          <w:rFonts w:ascii="GHEA Grapalat" w:hAnsi="GHEA Grapalat"/>
          <w:sz w:val="24"/>
          <w:szCs w:val="24"/>
          <w:lang w:val="hy-AM"/>
        </w:rPr>
      </w:pPr>
      <w:r w:rsidRPr="006E0854">
        <w:rPr>
          <w:rFonts w:ascii="GHEA Grapalat" w:hAnsi="GHEA Grapalat"/>
          <w:sz w:val="24"/>
          <w:szCs w:val="24"/>
          <w:lang w:val="hy-AM"/>
        </w:rPr>
        <w:t>Բյուջետային գրասենյակ</w:t>
      </w:r>
      <w:r w:rsidR="004B17A2">
        <w:rPr>
          <w:rFonts w:ascii="GHEA Grapalat" w:hAnsi="GHEA Grapalat"/>
          <w:sz w:val="24"/>
          <w:szCs w:val="24"/>
          <w:lang w:val="hy-AM"/>
        </w:rPr>
        <w:t>ն</w:t>
      </w:r>
      <w:r w:rsidRPr="006E0854">
        <w:rPr>
          <w:rFonts w:ascii="GHEA Grapalat" w:hAnsi="GHEA Grapalat"/>
          <w:sz w:val="24"/>
          <w:szCs w:val="24"/>
          <w:lang w:val="hy-AM"/>
        </w:rPr>
        <w:t xml:space="preserve"> Ազգային ժողովի աշխատակարգի 117-րդ կետի համաձայն, Ազգային ժողովի </w:t>
      </w:r>
      <w:r w:rsidR="00E10E40" w:rsidRPr="006E0854">
        <w:rPr>
          <w:rFonts w:ascii="GHEA Grapalat" w:hAnsi="GHEA Grapalat"/>
          <w:sz w:val="24"/>
          <w:szCs w:val="24"/>
          <w:lang w:val="hy-AM"/>
        </w:rPr>
        <w:t>ֆինանսավարկային և բյուջետային հարցերի հանձնաժողովի</w:t>
      </w:r>
      <w:r w:rsidRPr="006E0854">
        <w:rPr>
          <w:rFonts w:ascii="GHEA Grapalat" w:hAnsi="GHEA Grapalat"/>
          <w:sz w:val="24"/>
          <w:szCs w:val="24"/>
          <w:lang w:val="hy-AM"/>
        </w:rPr>
        <w:t xml:space="preserve"> հարցման</w:t>
      </w:r>
      <w:r w:rsidR="004A3318">
        <w:rPr>
          <w:rFonts w:ascii="GHEA Grapalat" w:hAnsi="GHEA Grapalat"/>
          <w:sz w:val="24"/>
          <w:szCs w:val="24"/>
          <w:lang w:val="hy-AM"/>
        </w:rPr>
        <w:t xml:space="preserve"> հիման </w:t>
      </w:r>
      <w:r w:rsidR="00EC7C76">
        <w:rPr>
          <w:rFonts w:ascii="GHEA Grapalat" w:hAnsi="GHEA Grapalat"/>
          <w:sz w:val="24"/>
          <w:szCs w:val="24"/>
          <w:lang w:val="hy-AM"/>
        </w:rPr>
        <w:t>վ</w:t>
      </w:r>
      <w:r w:rsidR="004A3318">
        <w:rPr>
          <w:rFonts w:ascii="GHEA Grapalat" w:hAnsi="GHEA Grapalat"/>
          <w:sz w:val="24"/>
          <w:szCs w:val="24"/>
          <w:lang w:val="hy-AM"/>
        </w:rPr>
        <w:t>րա</w:t>
      </w:r>
      <w:r w:rsidRPr="006E0854">
        <w:rPr>
          <w:rFonts w:ascii="GHEA Grapalat" w:hAnsi="GHEA Grapalat"/>
          <w:sz w:val="24"/>
          <w:szCs w:val="24"/>
          <w:lang w:val="hy-AM"/>
        </w:rPr>
        <w:t xml:space="preserve">, </w:t>
      </w:r>
      <w:r w:rsidR="00E10E40" w:rsidRPr="006E0854">
        <w:rPr>
          <w:rFonts w:ascii="GHEA Grapalat" w:hAnsi="GHEA Grapalat"/>
          <w:sz w:val="24"/>
          <w:szCs w:val="24"/>
          <w:lang w:val="hy-AM"/>
        </w:rPr>
        <w:t xml:space="preserve">Միավորված ազգերի զարգացման ծրագրերի կազմակերպության &lt;&lt;Ժամանակակից խորհրդարան՝ ժամանակակից Հայաստանի համար&gt;&gt; ծրագրի աջակցությամբ ու համագործակցությամբ </w:t>
      </w:r>
      <w:r w:rsidR="00BA45D9">
        <w:rPr>
          <w:rFonts w:ascii="GHEA Grapalat" w:hAnsi="GHEA Grapalat"/>
          <w:sz w:val="24"/>
          <w:szCs w:val="24"/>
          <w:lang w:val="hy-AM"/>
        </w:rPr>
        <w:t>2022</w:t>
      </w:r>
      <w:r w:rsidR="00E10E40" w:rsidRPr="006E0854">
        <w:rPr>
          <w:rFonts w:ascii="GHEA Grapalat" w:hAnsi="GHEA Grapalat"/>
          <w:sz w:val="24"/>
          <w:szCs w:val="24"/>
          <w:lang w:val="hy-AM"/>
        </w:rPr>
        <w:t xml:space="preserve"> թվականի ապրիլի 29-ից մայիսի 1-ը Աղվերանի  &lt;&lt;Ապրիկոտ&gt;&gt;  հյուրանոցում Ազգային ժողովի մշտական հանձնաժողովների </w:t>
      </w:r>
      <w:r w:rsidR="004A3318">
        <w:rPr>
          <w:rFonts w:ascii="GHEA Grapalat" w:hAnsi="GHEA Grapalat"/>
          <w:sz w:val="24"/>
          <w:szCs w:val="24"/>
          <w:lang w:val="hy-AM"/>
        </w:rPr>
        <w:t xml:space="preserve">և խմբակցությունների </w:t>
      </w:r>
      <w:r w:rsidR="00E10E40" w:rsidRPr="006E0854">
        <w:rPr>
          <w:rFonts w:ascii="GHEA Grapalat" w:hAnsi="GHEA Grapalat"/>
          <w:sz w:val="24"/>
          <w:szCs w:val="24"/>
          <w:lang w:val="hy-AM"/>
        </w:rPr>
        <w:t>փորձագետների</w:t>
      </w:r>
      <w:r w:rsidR="004A3318">
        <w:rPr>
          <w:rFonts w:ascii="GHEA Grapalat" w:hAnsi="GHEA Grapalat"/>
          <w:sz w:val="24"/>
          <w:szCs w:val="24"/>
          <w:lang w:val="hy-AM"/>
        </w:rPr>
        <w:t>, Ազգային ժողովի աշխատակազմի աշխատակիցների և պատգամավորների օգնականների համար</w:t>
      </w:r>
      <w:r w:rsidR="00E10E40" w:rsidRPr="006E0854">
        <w:rPr>
          <w:rFonts w:ascii="GHEA Grapalat" w:hAnsi="GHEA Grapalat"/>
          <w:sz w:val="24"/>
          <w:szCs w:val="24"/>
          <w:lang w:val="hy-AM"/>
        </w:rPr>
        <w:t xml:space="preserve"> կազմակերպել է աշխատաժողով &lt;&lt;Հայաստանի Հանրապետության բյուջետային գործընթացը</w:t>
      </w:r>
      <w:r w:rsidR="00E10E40" w:rsidRPr="006E0854">
        <w:rPr>
          <w:rFonts w:ascii="Cambria Math" w:hAnsi="Cambria Math" w:cs="Cambria Math"/>
          <w:sz w:val="24"/>
          <w:szCs w:val="24"/>
          <w:lang w:val="hy-AM"/>
        </w:rPr>
        <w:t>․</w:t>
      </w:r>
      <w:r w:rsidR="00E10E40" w:rsidRPr="006E0854">
        <w:rPr>
          <w:rFonts w:ascii="GHEA Grapalat" w:hAnsi="GHEA Grapalat" w:cs="Cambria Math"/>
          <w:sz w:val="24"/>
          <w:szCs w:val="24"/>
          <w:lang w:val="hy-AM"/>
        </w:rPr>
        <w:t xml:space="preserve"> </w:t>
      </w:r>
      <w:r w:rsidR="00E10E40" w:rsidRPr="006E0854">
        <w:rPr>
          <w:rFonts w:ascii="GHEA Grapalat" w:hAnsi="GHEA Grapalat" w:cs="GHEA Grapalat"/>
          <w:sz w:val="24"/>
          <w:szCs w:val="24"/>
          <w:lang w:val="hy-AM"/>
        </w:rPr>
        <w:t>ծրագրային</w:t>
      </w:r>
      <w:r w:rsidR="00E10E40" w:rsidRPr="006E0854">
        <w:rPr>
          <w:rFonts w:ascii="GHEA Grapalat" w:hAnsi="GHEA Grapalat"/>
          <w:sz w:val="24"/>
          <w:szCs w:val="24"/>
          <w:lang w:val="hy-AM"/>
        </w:rPr>
        <w:t xml:space="preserve"> </w:t>
      </w:r>
      <w:r w:rsidR="00E10E40" w:rsidRPr="006E0854">
        <w:rPr>
          <w:rFonts w:ascii="GHEA Grapalat" w:hAnsi="GHEA Grapalat" w:cs="GHEA Grapalat"/>
          <w:sz w:val="24"/>
          <w:szCs w:val="24"/>
          <w:lang w:val="hy-AM"/>
        </w:rPr>
        <w:t>և</w:t>
      </w:r>
      <w:r w:rsidR="00E10E40" w:rsidRPr="006E0854">
        <w:rPr>
          <w:rFonts w:ascii="GHEA Grapalat" w:hAnsi="GHEA Grapalat"/>
          <w:sz w:val="24"/>
          <w:szCs w:val="24"/>
          <w:lang w:val="hy-AM"/>
        </w:rPr>
        <w:t xml:space="preserve"> </w:t>
      </w:r>
      <w:r w:rsidR="00E10E40" w:rsidRPr="006E0854">
        <w:rPr>
          <w:rFonts w:ascii="GHEA Grapalat" w:hAnsi="GHEA Grapalat" w:cs="GHEA Grapalat"/>
          <w:sz w:val="24"/>
          <w:szCs w:val="24"/>
          <w:lang w:val="hy-AM"/>
        </w:rPr>
        <w:t>գենդերազգայուն</w:t>
      </w:r>
      <w:r w:rsidR="00E10E40" w:rsidRPr="006E0854">
        <w:rPr>
          <w:rFonts w:ascii="GHEA Grapalat" w:hAnsi="GHEA Grapalat"/>
          <w:sz w:val="24"/>
          <w:szCs w:val="24"/>
          <w:lang w:val="hy-AM"/>
        </w:rPr>
        <w:t xml:space="preserve"> </w:t>
      </w:r>
      <w:r w:rsidR="00E10E40" w:rsidRPr="006E0854">
        <w:rPr>
          <w:rFonts w:ascii="GHEA Grapalat" w:hAnsi="GHEA Grapalat" w:cs="GHEA Grapalat"/>
          <w:sz w:val="24"/>
          <w:szCs w:val="24"/>
          <w:lang w:val="hy-AM"/>
        </w:rPr>
        <w:t>բյուջետավորում</w:t>
      </w:r>
      <w:r w:rsidR="00E10E40" w:rsidRPr="006E0854">
        <w:rPr>
          <w:rFonts w:ascii="GHEA Grapalat" w:hAnsi="GHEA Grapalat"/>
          <w:sz w:val="24"/>
          <w:szCs w:val="24"/>
          <w:lang w:val="hy-AM"/>
        </w:rPr>
        <w:t xml:space="preserve">&gt;&gt; </w:t>
      </w:r>
      <w:r w:rsidR="00E10E40" w:rsidRPr="006E0854">
        <w:rPr>
          <w:rFonts w:ascii="GHEA Grapalat" w:hAnsi="GHEA Grapalat" w:cs="GHEA Grapalat"/>
          <w:sz w:val="24"/>
          <w:szCs w:val="24"/>
          <w:lang w:val="hy-AM"/>
        </w:rPr>
        <w:t>թեմայ</w:t>
      </w:r>
      <w:r w:rsidR="00E10E40" w:rsidRPr="006E0854">
        <w:rPr>
          <w:rFonts w:ascii="GHEA Grapalat" w:hAnsi="GHEA Grapalat"/>
          <w:sz w:val="24"/>
          <w:szCs w:val="24"/>
          <w:lang w:val="hy-AM"/>
        </w:rPr>
        <w:t>ով։</w:t>
      </w:r>
      <w:r w:rsidR="00AF111E" w:rsidRPr="006E0854">
        <w:rPr>
          <w:rFonts w:ascii="GHEA Grapalat" w:hAnsi="GHEA Grapalat"/>
          <w:sz w:val="24"/>
          <w:szCs w:val="24"/>
          <w:lang w:val="hy-AM"/>
        </w:rPr>
        <w:t xml:space="preserve"> Աշխատաժողովի ընթացքում Ազգային ժողովի բյուջետային գրասենյակի համակարգող փորձագետ Գագիկ Բարսեղյանը ներկայացրել է ՀՀ բյուջետային գործընթացը, մանրամասնելով այդ գործընթացում Աժ դերը, ծրագրային և գենդերազգայուն բյուջետավորման էությունն ու դրանց կիրառության առանձնահատկությունները ՀՀ-ում և ՀՀ ԱԺ բյուջետային գրասենյակի գործունեությունը, տրամադրած ծառայությունները և դրանցից օգտվելու հնարավորությունները։</w:t>
      </w:r>
    </w:p>
    <w:p w:rsidR="00AF111E" w:rsidRPr="006E0854" w:rsidRDefault="00AF111E" w:rsidP="006E0854">
      <w:pPr>
        <w:tabs>
          <w:tab w:val="num" w:pos="720"/>
        </w:tabs>
        <w:spacing w:after="0"/>
        <w:ind w:firstLine="720"/>
        <w:jc w:val="both"/>
        <w:rPr>
          <w:rFonts w:ascii="GHEA Grapalat" w:hAnsi="GHEA Grapalat"/>
          <w:sz w:val="24"/>
          <w:szCs w:val="24"/>
          <w:lang w:val="hy-AM"/>
        </w:rPr>
      </w:pPr>
      <w:r w:rsidRPr="006E0854">
        <w:rPr>
          <w:rFonts w:ascii="GHEA Grapalat" w:hAnsi="GHEA Grapalat"/>
          <w:sz w:val="24"/>
          <w:szCs w:val="24"/>
          <w:lang w:val="hy-AM"/>
        </w:rPr>
        <w:t>Ազգային ժողովի բյուջետային գրասենյակի փորձագետ Աշոտ Եղիազարյանը ներկայացրել է ռազմավարական պլանավորման էությունը և դրա կապը բյուջետային գործընթացի հետ, ռազմավարական փաստաթղթերի հիերարխիան և ռազմավարություններին ներկայացվող պահանջները ծրագրային բյուջետավորման համատեքստում, ինչպես նաև անկախ ֆինանսական ինստիտուտների դերը աշխարհում։</w:t>
      </w:r>
    </w:p>
    <w:p w:rsidR="00AF111E" w:rsidRPr="006E0854" w:rsidRDefault="00AF111E" w:rsidP="006E0854">
      <w:pPr>
        <w:tabs>
          <w:tab w:val="num" w:pos="720"/>
        </w:tabs>
        <w:spacing w:after="0"/>
        <w:ind w:firstLine="720"/>
        <w:jc w:val="both"/>
        <w:rPr>
          <w:rFonts w:ascii="GHEA Grapalat" w:hAnsi="GHEA Grapalat"/>
          <w:sz w:val="24"/>
          <w:szCs w:val="24"/>
          <w:lang w:val="hy-AM"/>
        </w:rPr>
      </w:pPr>
      <w:r w:rsidRPr="006E0854">
        <w:rPr>
          <w:rFonts w:ascii="GHEA Grapalat" w:hAnsi="GHEA Grapalat"/>
          <w:sz w:val="24"/>
          <w:szCs w:val="24"/>
          <w:lang w:val="hy-AM"/>
        </w:rPr>
        <w:t xml:space="preserve">Վերոնշյալ աշխատաժողովին մասնակցել </w:t>
      </w:r>
      <w:r w:rsidR="00061674">
        <w:rPr>
          <w:rFonts w:ascii="GHEA Grapalat" w:hAnsi="GHEA Grapalat"/>
          <w:sz w:val="24"/>
          <w:szCs w:val="24"/>
          <w:lang w:val="hy-AM"/>
        </w:rPr>
        <w:t>է</w:t>
      </w:r>
      <w:r w:rsidRPr="006E0854">
        <w:rPr>
          <w:rFonts w:ascii="GHEA Grapalat" w:hAnsi="GHEA Grapalat"/>
          <w:sz w:val="24"/>
          <w:szCs w:val="24"/>
          <w:lang w:val="hy-AM"/>
        </w:rPr>
        <w:t xml:space="preserve"> </w:t>
      </w:r>
      <w:r w:rsidR="006E0854" w:rsidRPr="006E0854">
        <w:rPr>
          <w:rFonts w:ascii="GHEA Grapalat" w:hAnsi="GHEA Grapalat"/>
          <w:sz w:val="24"/>
          <w:szCs w:val="24"/>
          <w:lang w:val="hy-AM"/>
        </w:rPr>
        <w:t>29 մասնակից, որից 10-ը խմբակցությունների փորձագետներ և պատգամավորների օգնականներ, 5-ը</w:t>
      </w:r>
      <w:r w:rsidR="004A3318">
        <w:rPr>
          <w:rFonts w:ascii="GHEA Grapalat" w:hAnsi="GHEA Grapalat"/>
          <w:sz w:val="24"/>
          <w:szCs w:val="24"/>
          <w:lang w:val="hy-AM"/>
        </w:rPr>
        <w:t>՝</w:t>
      </w:r>
      <w:r w:rsidR="006E0854" w:rsidRPr="006E0854">
        <w:rPr>
          <w:rFonts w:ascii="GHEA Grapalat" w:hAnsi="GHEA Grapalat"/>
          <w:sz w:val="24"/>
          <w:szCs w:val="24"/>
          <w:lang w:val="hy-AM"/>
        </w:rPr>
        <w:t xml:space="preserve"> Աժ աշխատակազմի աշխատակիցներ և 14-ը՝ մշտական հանձնաժողովների փորձագետներ։</w:t>
      </w:r>
    </w:p>
    <w:p w:rsidR="001672C9" w:rsidRPr="006E0854" w:rsidRDefault="001672C9" w:rsidP="006E0854">
      <w:pPr>
        <w:spacing w:after="0"/>
        <w:ind w:firstLine="720"/>
        <w:jc w:val="center"/>
        <w:rPr>
          <w:rFonts w:ascii="GHEA Grapalat" w:eastAsia="Times New Roman" w:hAnsi="GHEA Grapalat" w:cs="Arial Unicode"/>
          <w:b/>
          <w:i/>
          <w:sz w:val="6"/>
          <w:szCs w:val="6"/>
          <w:lang w:val="hy-AM" w:eastAsia="ru-RU"/>
        </w:rPr>
      </w:pPr>
    </w:p>
    <w:p w:rsidR="004A3318" w:rsidRDefault="004A3318" w:rsidP="006E0854">
      <w:pPr>
        <w:spacing w:after="0"/>
        <w:ind w:firstLine="720"/>
        <w:jc w:val="center"/>
        <w:rPr>
          <w:rFonts w:ascii="GHEA Grapalat" w:eastAsia="Times New Roman" w:hAnsi="GHEA Grapalat" w:cs="Arial Unicode"/>
          <w:b/>
          <w:i/>
          <w:sz w:val="24"/>
          <w:szCs w:val="24"/>
          <w:lang w:val="hy-AM" w:eastAsia="ru-RU"/>
        </w:rPr>
      </w:pPr>
    </w:p>
    <w:p w:rsidR="0062071B" w:rsidRPr="006E0854" w:rsidRDefault="0062071B" w:rsidP="006E0854">
      <w:pPr>
        <w:spacing w:after="0"/>
        <w:ind w:firstLine="720"/>
        <w:jc w:val="center"/>
        <w:rPr>
          <w:rFonts w:ascii="GHEA Grapalat" w:eastAsia="Times New Roman" w:hAnsi="GHEA Grapalat" w:cs="Arial Unicode"/>
          <w:b/>
          <w:i/>
          <w:sz w:val="24"/>
          <w:szCs w:val="24"/>
          <w:lang w:val="hy-AM" w:eastAsia="ru-RU"/>
        </w:rPr>
      </w:pPr>
      <w:r w:rsidRPr="006E0854">
        <w:rPr>
          <w:rFonts w:ascii="GHEA Grapalat" w:eastAsia="Times New Roman" w:hAnsi="GHEA Grapalat" w:cs="Arial Unicode"/>
          <w:b/>
          <w:i/>
          <w:sz w:val="24"/>
          <w:szCs w:val="24"/>
          <w:lang w:val="hy-AM" w:eastAsia="ru-RU"/>
        </w:rPr>
        <w:lastRenderedPageBreak/>
        <w:t>Այլ աշխատանքներ</w:t>
      </w:r>
    </w:p>
    <w:p w:rsidR="0062071B" w:rsidRPr="006E0854" w:rsidRDefault="0062071B" w:rsidP="006E0854">
      <w:pPr>
        <w:spacing w:after="0"/>
        <w:rPr>
          <w:rFonts w:ascii="GHEA Grapalat" w:eastAsia="Times New Roman" w:hAnsi="GHEA Grapalat" w:cs="Arial Unicode"/>
          <w:sz w:val="6"/>
          <w:szCs w:val="6"/>
          <w:lang w:val="hy-AM" w:eastAsia="ru-RU"/>
        </w:rPr>
      </w:pPr>
    </w:p>
    <w:p w:rsidR="0099035A" w:rsidRDefault="003B3E54" w:rsidP="0099035A">
      <w:pPr>
        <w:spacing w:after="0"/>
        <w:ind w:firstLine="720"/>
        <w:jc w:val="both"/>
        <w:rPr>
          <w:rFonts w:ascii="GHEA Grapalat" w:hAnsi="GHEA Grapalat" w:cs="Sylfaen"/>
          <w:color w:val="222222"/>
          <w:sz w:val="24"/>
          <w:szCs w:val="24"/>
          <w:lang w:val="hy-AM"/>
        </w:rPr>
      </w:pPr>
      <w:r>
        <w:rPr>
          <w:rFonts w:ascii="GHEA Grapalat" w:eastAsia="Times New Roman" w:hAnsi="GHEA Grapalat" w:cs="Times New Roman"/>
          <w:sz w:val="24"/>
          <w:szCs w:val="24"/>
          <w:lang w:val="hy-AM"/>
        </w:rPr>
        <w:t>Բյուջետայի</w:t>
      </w:r>
      <w:r w:rsidR="00C05E11">
        <w:rPr>
          <w:rFonts w:ascii="GHEA Grapalat" w:eastAsia="Times New Roman" w:hAnsi="GHEA Grapalat" w:cs="Times New Roman"/>
          <w:sz w:val="24"/>
          <w:szCs w:val="24"/>
          <w:lang w:val="hy-AM"/>
        </w:rPr>
        <w:t>ն</w:t>
      </w:r>
      <w:r>
        <w:rPr>
          <w:rFonts w:ascii="GHEA Grapalat" w:eastAsia="Times New Roman" w:hAnsi="GHEA Grapalat" w:cs="Times New Roman"/>
          <w:sz w:val="24"/>
          <w:szCs w:val="24"/>
          <w:lang w:val="hy-AM"/>
        </w:rPr>
        <w:t xml:space="preserve"> գրասենյակի կարողությունների զարգացման շրջանակներում</w:t>
      </w:r>
      <w:r w:rsidR="0099035A">
        <w:rPr>
          <w:rFonts w:ascii="GHEA Grapalat" w:eastAsia="Times New Roman" w:hAnsi="GHEA Grapalat" w:cs="Times New Roman"/>
          <w:sz w:val="24"/>
          <w:szCs w:val="24"/>
          <w:lang w:val="hy-AM"/>
        </w:rPr>
        <w:t xml:space="preserve"> </w:t>
      </w:r>
      <w:r w:rsidR="0099035A" w:rsidRPr="00490DA7">
        <w:rPr>
          <w:rFonts w:ascii="GHEA Grapalat" w:hAnsi="GHEA Grapalat"/>
          <w:sz w:val="24"/>
          <w:szCs w:val="24"/>
          <w:lang w:val="hy-AM"/>
        </w:rPr>
        <w:t xml:space="preserve">ՄԱԿ-ի զարգացման </w:t>
      </w:r>
      <w:r w:rsidR="0099035A">
        <w:rPr>
          <w:rFonts w:ascii="GHEA Grapalat" w:hAnsi="GHEA Grapalat"/>
          <w:sz w:val="24"/>
          <w:szCs w:val="24"/>
          <w:lang w:val="hy-AM"/>
        </w:rPr>
        <w:t>գրասենյակի</w:t>
      </w:r>
      <w:r w:rsidR="0099035A" w:rsidRPr="00490DA7">
        <w:rPr>
          <w:rFonts w:ascii="GHEA Grapalat" w:hAnsi="GHEA Grapalat"/>
          <w:sz w:val="24"/>
          <w:szCs w:val="24"/>
          <w:lang w:val="hy-AM"/>
        </w:rPr>
        <w:t xml:space="preserve"> &lt;&lt;</w:t>
      </w:r>
      <w:r w:rsidR="0099035A">
        <w:rPr>
          <w:rFonts w:ascii="GHEA Grapalat" w:hAnsi="GHEA Grapalat"/>
          <w:sz w:val="24"/>
          <w:szCs w:val="24"/>
          <w:lang w:val="hy-AM"/>
        </w:rPr>
        <w:t>Նոր Հայաստան</w:t>
      </w:r>
      <w:r w:rsidR="0099035A" w:rsidRPr="00490DA7">
        <w:rPr>
          <w:rFonts w:ascii="GHEA Grapalat" w:hAnsi="GHEA Grapalat"/>
          <w:sz w:val="24"/>
          <w:szCs w:val="24"/>
          <w:lang w:val="hy-AM"/>
        </w:rPr>
        <w:t xml:space="preserve">՝ ժամանակակից </w:t>
      </w:r>
      <w:r w:rsidR="0099035A">
        <w:rPr>
          <w:rFonts w:ascii="GHEA Grapalat" w:hAnsi="GHEA Grapalat"/>
          <w:sz w:val="24"/>
          <w:szCs w:val="24"/>
          <w:lang w:val="hy-AM"/>
        </w:rPr>
        <w:t>խորհրդարան</w:t>
      </w:r>
      <w:r w:rsidR="0099035A" w:rsidRPr="00490DA7">
        <w:rPr>
          <w:rFonts w:ascii="GHEA Grapalat" w:hAnsi="GHEA Grapalat"/>
          <w:sz w:val="24"/>
          <w:szCs w:val="24"/>
          <w:lang w:val="hy-AM"/>
        </w:rPr>
        <w:t>&gt;&gt; ծրագրի</w:t>
      </w:r>
      <w:r w:rsidR="0099035A" w:rsidRPr="00D5198C">
        <w:rPr>
          <w:rFonts w:ascii="GHEA Grapalat" w:hAnsi="GHEA Grapalat" w:cs="Sylfaen"/>
          <w:color w:val="222222"/>
          <w:sz w:val="24"/>
          <w:szCs w:val="24"/>
          <w:lang w:val="hy-AM"/>
        </w:rPr>
        <w:t xml:space="preserve"> հետ համագործակցությամբ</w:t>
      </w:r>
      <w:r w:rsidR="0099035A">
        <w:rPr>
          <w:rFonts w:ascii="GHEA Grapalat" w:hAnsi="GHEA Grapalat"/>
          <w:sz w:val="24"/>
          <w:szCs w:val="24"/>
          <w:lang w:val="hy-AM"/>
        </w:rPr>
        <w:t xml:space="preserve"> ու աջակցությամբ </w:t>
      </w:r>
      <w:r w:rsidR="00862305">
        <w:rPr>
          <w:rFonts w:ascii="GHEA Grapalat" w:hAnsi="GHEA Grapalat"/>
          <w:sz w:val="24"/>
          <w:szCs w:val="24"/>
          <w:lang w:val="hy-AM"/>
        </w:rPr>
        <w:t>2022</w:t>
      </w:r>
      <w:r w:rsidR="0099035A">
        <w:rPr>
          <w:rFonts w:ascii="GHEA Grapalat" w:hAnsi="GHEA Grapalat"/>
          <w:sz w:val="24"/>
          <w:szCs w:val="24"/>
          <w:lang w:val="hy-AM"/>
        </w:rPr>
        <w:t xml:space="preserve"> թվակաի մայիսի 8-ից 13-ը </w:t>
      </w:r>
      <w:r w:rsidR="0099035A">
        <w:rPr>
          <w:rFonts w:ascii="GHEA Grapalat" w:hAnsi="GHEA Grapalat" w:cs="Sylfaen"/>
          <w:color w:val="222222"/>
          <w:sz w:val="24"/>
          <w:szCs w:val="24"/>
          <w:lang w:val="hy-AM"/>
        </w:rPr>
        <w:t>Բյուջետային գրասենյակի համակարգող փորձագետ Գագիկ Բարսեղյանն ու փորձագետ Աշոտ Եղիազարյան</w:t>
      </w:r>
      <w:r w:rsidR="009E627A">
        <w:rPr>
          <w:rFonts w:ascii="GHEA Grapalat" w:hAnsi="GHEA Grapalat" w:cs="Sylfaen"/>
          <w:color w:val="222222"/>
          <w:sz w:val="24"/>
          <w:szCs w:val="24"/>
          <w:lang w:val="hy-AM"/>
        </w:rPr>
        <w:t>ն</w:t>
      </w:r>
      <w:r w:rsidR="0099035A">
        <w:rPr>
          <w:rFonts w:ascii="GHEA Grapalat" w:hAnsi="GHEA Grapalat" w:cs="Sylfaen"/>
          <w:color w:val="222222"/>
          <w:sz w:val="24"/>
          <w:szCs w:val="24"/>
          <w:lang w:val="hy-AM"/>
        </w:rPr>
        <w:t xml:space="preserve"> </w:t>
      </w:r>
      <w:r w:rsidR="0099035A">
        <w:rPr>
          <w:rFonts w:ascii="GHEA Grapalat" w:hAnsi="GHEA Grapalat"/>
          <w:sz w:val="24"/>
          <w:szCs w:val="24"/>
          <w:lang w:val="hy-AM"/>
        </w:rPr>
        <w:t xml:space="preserve">այցելել </w:t>
      </w:r>
      <w:r w:rsidR="00BB1AC2">
        <w:rPr>
          <w:rFonts w:ascii="GHEA Grapalat" w:hAnsi="GHEA Grapalat"/>
          <w:sz w:val="24"/>
          <w:szCs w:val="24"/>
          <w:lang w:val="hy-AM"/>
        </w:rPr>
        <w:t>են</w:t>
      </w:r>
      <w:r w:rsidR="0099035A">
        <w:rPr>
          <w:rFonts w:ascii="GHEA Grapalat" w:hAnsi="GHEA Grapalat"/>
          <w:sz w:val="24"/>
          <w:szCs w:val="24"/>
          <w:lang w:val="hy-AM"/>
        </w:rPr>
        <w:t xml:space="preserve"> </w:t>
      </w:r>
      <w:r w:rsidR="0099035A">
        <w:rPr>
          <w:rFonts w:ascii="GHEA Grapalat" w:hAnsi="GHEA Grapalat" w:cs="Sylfaen"/>
          <w:color w:val="222222"/>
          <w:sz w:val="24"/>
          <w:szCs w:val="24"/>
          <w:lang w:val="hy-AM"/>
        </w:rPr>
        <w:t>Ավստրիա</w:t>
      </w:r>
      <w:r w:rsidR="009E627A">
        <w:rPr>
          <w:rFonts w:ascii="GHEA Grapalat" w:hAnsi="GHEA Grapalat" w:cs="Sylfaen"/>
          <w:color w:val="222222"/>
          <w:sz w:val="24"/>
          <w:szCs w:val="24"/>
          <w:lang w:val="hy-AM"/>
        </w:rPr>
        <w:t>յի Հանրապետություն</w:t>
      </w:r>
      <w:r w:rsidR="0099035A">
        <w:rPr>
          <w:rFonts w:ascii="GHEA Grapalat" w:hAnsi="GHEA Grapalat" w:cs="Sylfaen"/>
          <w:color w:val="222222"/>
          <w:sz w:val="24"/>
          <w:szCs w:val="24"/>
          <w:lang w:val="hy-AM"/>
        </w:rPr>
        <w:t xml:space="preserve">։ Այցի շրջանակներում տեղի են ունեցել այցելություններ </w:t>
      </w:r>
      <w:r w:rsidR="0099035A" w:rsidRPr="00490DA7">
        <w:rPr>
          <w:rFonts w:ascii="GHEA Grapalat" w:hAnsi="GHEA Grapalat" w:cs="Sylfaen"/>
          <w:color w:val="222222"/>
          <w:sz w:val="24"/>
          <w:szCs w:val="24"/>
          <w:lang w:val="hy-AM"/>
        </w:rPr>
        <w:t>Ավստրիայի խորհրդարան</w:t>
      </w:r>
      <w:r w:rsidR="0099035A">
        <w:rPr>
          <w:rFonts w:ascii="GHEA Grapalat" w:hAnsi="GHEA Grapalat" w:cs="Sylfaen"/>
          <w:color w:val="222222"/>
          <w:sz w:val="24"/>
          <w:szCs w:val="24"/>
          <w:lang w:val="hy-AM"/>
        </w:rPr>
        <w:t>ի</w:t>
      </w:r>
      <w:r w:rsidR="0099035A" w:rsidRPr="00490DA7">
        <w:rPr>
          <w:rFonts w:ascii="GHEA Grapalat" w:hAnsi="GHEA Grapalat" w:cs="Sylfaen"/>
          <w:color w:val="222222"/>
          <w:sz w:val="24"/>
          <w:szCs w:val="24"/>
          <w:lang w:val="hy-AM"/>
        </w:rPr>
        <w:t xml:space="preserve"> </w:t>
      </w:r>
      <w:r w:rsidR="0099035A">
        <w:rPr>
          <w:rFonts w:ascii="GHEA Grapalat" w:hAnsi="GHEA Grapalat" w:cs="Sylfaen"/>
          <w:color w:val="222222"/>
          <w:sz w:val="24"/>
          <w:szCs w:val="24"/>
          <w:lang w:val="hy-AM"/>
        </w:rPr>
        <w:t xml:space="preserve">բյուջետային ոլորտի հանձնաժողով և </w:t>
      </w:r>
      <w:r w:rsidR="0099035A" w:rsidRPr="00490DA7">
        <w:rPr>
          <w:rFonts w:ascii="GHEA Grapalat" w:hAnsi="GHEA Grapalat" w:cs="Sylfaen"/>
          <w:color w:val="222222"/>
          <w:sz w:val="24"/>
          <w:szCs w:val="24"/>
          <w:lang w:val="hy-AM"/>
        </w:rPr>
        <w:t>բյուջետային գրասենյակ, ֆիսկալ խորհ</w:t>
      </w:r>
      <w:r w:rsidR="0099035A">
        <w:rPr>
          <w:rFonts w:ascii="GHEA Grapalat" w:hAnsi="GHEA Grapalat" w:cs="Sylfaen"/>
          <w:color w:val="222222"/>
          <w:sz w:val="24"/>
          <w:szCs w:val="24"/>
          <w:lang w:val="hy-AM"/>
        </w:rPr>
        <w:t>ուրդ</w:t>
      </w:r>
      <w:r w:rsidR="0099035A" w:rsidRPr="00490DA7">
        <w:rPr>
          <w:rFonts w:ascii="GHEA Grapalat" w:hAnsi="GHEA Grapalat" w:cs="Sylfaen"/>
          <w:color w:val="222222"/>
          <w:sz w:val="24"/>
          <w:szCs w:val="24"/>
          <w:lang w:val="hy-AM"/>
        </w:rPr>
        <w:t>, բյուջետային ծրագրերի գնահատման գրասենյակ</w:t>
      </w:r>
      <w:r w:rsidR="0099035A">
        <w:rPr>
          <w:rFonts w:ascii="GHEA Grapalat" w:hAnsi="GHEA Grapalat" w:cs="Sylfaen"/>
          <w:color w:val="222222"/>
          <w:sz w:val="24"/>
          <w:szCs w:val="24"/>
          <w:lang w:val="hy-AM"/>
        </w:rPr>
        <w:t xml:space="preserve"> և բարձրագույն աուդիտորական մարմին։ </w:t>
      </w:r>
      <w:r w:rsidR="0099035A" w:rsidRPr="00490DA7">
        <w:rPr>
          <w:rFonts w:ascii="GHEA Grapalat" w:hAnsi="GHEA Grapalat" w:cs="Sylfaen"/>
          <w:color w:val="222222"/>
          <w:sz w:val="24"/>
          <w:szCs w:val="24"/>
          <w:lang w:val="hy-AM"/>
        </w:rPr>
        <w:t xml:space="preserve"> </w:t>
      </w:r>
      <w:r w:rsidR="0099035A">
        <w:rPr>
          <w:rFonts w:ascii="GHEA Grapalat" w:hAnsi="GHEA Grapalat" w:cs="Sylfaen"/>
          <w:color w:val="222222"/>
          <w:sz w:val="24"/>
          <w:szCs w:val="24"/>
          <w:lang w:val="hy-AM"/>
        </w:rPr>
        <w:t>Ուսումնասիրվել են</w:t>
      </w:r>
      <w:r w:rsidR="0099035A" w:rsidRPr="00490DA7">
        <w:rPr>
          <w:rFonts w:ascii="GHEA Grapalat" w:hAnsi="GHEA Grapalat" w:cs="Sylfaen"/>
          <w:color w:val="222222"/>
          <w:sz w:val="24"/>
          <w:szCs w:val="24"/>
          <w:lang w:val="hy-AM"/>
        </w:rPr>
        <w:t xml:space="preserve"> բյուջետային գրասենյակի կողմից կատարվող վերլուծությունները, դրանց մեթոդաբանությունը և մատուցած ծառայությունները, ֆիսկալ խորհրդի վերահսկող</w:t>
      </w:r>
      <w:r w:rsidR="0099035A">
        <w:rPr>
          <w:rFonts w:ascii="GHEA Grapalat" w:hAnsi="GHEA Grapalat" w:cs="Sylfaen"/>
          <w:color w:val="222222"/>
          <w:sz w:val="24"/>
          <w:szCs w:val="24"/>
          <w:lang w:val="hy-AM"/>
        </w:rPr>
        <w:t>ական</w:t>
      </w:r>
      <w:r w:rsidR="0099035A" w:rsidRPr="00490DA7">
        <w:rPr>
          <w:rFonts w:ascii="GHEA Grapalat" w:hAnsi="GHEA Grapalat" w:cs="Sylfaen"/>
          <w:color w:val="222222"/>
          <w:sz w:val="24"/>
          <w:szCs w:val="24"/>
          <w:lang w:val="hy-AM"/>
        </w:rPr>
        <w:t xml:space="preserve"> </w:t>
      </w:r>
      <w:r w:rsidR="0099035A">
        <w:rPr>
          <w:rFonts w:ascii="GHEA Grapalat" w:hAnsi="GHEA Grapalat" w:cs="Sylfaen"/>
          <w:color w:val="222222"/>
          <w:sz w:val="24"/>
          <w:szCs w:val="24"/>
          <w:lang w:val="hy-AM"/>
        </w:rPr>
        <w:t>գործառույթը</w:t>
      </w:r>
      <w:r w:rsidR="0099035A" w:rsidRPr="00565971">
        <w:rPr>
          <w:rFonts w:ascii="GHEA Grapalat" w:hAnsi="GHEA Grapalat" w:cs="Sylfaen"/>
          <w:color w:val="222222"/>
          <w:sz w:val="24"/>
          <w:szCs w:val="24"/>
          <w:lang w:val="hy-AM"/>
        </w:rPr>
        <w:t>`</w:t>
      </w:r>
      <w:r w:rsidR="0099035A" w:rsidRPr="00490DA7">
        <w:rPr>
          <w:rFonts w:ascii="GHEA Grapalat" w:hAnsi="GHEA Grapalat" w:cs="Sylfaen"/>
          <w:color w:val="222222"/>
          <w:sz w:val="24"/>
          <w:szCs w:val="24"/>
          <w:lang w:val="hy-AM"/>
        </w:rPr>
        <w:t xml:space="preserve"> կառավարության կողմից հարկաբյուջետային կանոն</w:t>
      </w:r>
      <w:r w:rsidR="004B17A2">
        <w:rPr>
          <w:rFonts w:ascii="GHEA Grapalat" w:hAnsi="GHEA Grapalat" w:cs="Sylfaen"/>
          <w:color w:val="222222"/>
          <w:sz w:val="24"/>
          <w:szCs w:val="24"/>
          <w:lang w:val="hy-AM"/>
        </w:rPr>
        <w:t>ն</w:t>
      </w:r>
      <w:bookmarkStart w:id="0" w:name="_GoBack"/>
      <w:bookmarkEnd w:id="0"/>
      <w:r w:rsidR="0099035A" w:rsidRPr="00490DA7">
        <w:rPr>
          <w:rFonts w:ascii="GHEA Grapalat" w:hAnsi="GHEA Grapalat" w:cs="Sylfaen"/>
          <w:color w:val="222222"/>
          <w:sz w:val="24"/>
          <w:szCs w:val="24"/>
          <w:lang w:val="hy-AM"/>
        </w:rPr>
        <w:t xml:space="preserve">երի պահպանման </w:t>
      </w:r>
      <w:r w:rsidR="0099035A">
        <w:rPr>
          <w:rFonts w:ascii="GHEA Grapalat" w:hAnsi="GHEA Grapalat" w:cs="Sylfaen"/>
          <w:color w:val="222222"/>
          <w:sz w:val="24"/>
          <w:szCs w:val="24"/>
          <w:lang w:val="hy-AM"/>
        </w:rPr>
        <w:t>մասով</w:t>
      </w:r>
      <w:r w:rsidR="0099035A" w:rsidRPr="00490DA7">
        <w:rPr>
          <w:rFonts w:ascii="GHEA Grapalat" w:hAnsi="GHEA Grapalat" w:cs="Sylfaen"/>
          <w:color w:val="222222"/>
          <w:sz w:val="24"/>
          <w:szCs w:val="24"/>
          <w:lang w:val="hy-AM"/>
        </w:rPr>
        <w:t>, բյուջետային ծրագրերի գնահատման գրասենյակի կողմից բյուջետային ծրագրերի գնահատման մեթոդաբանությունն ու վերլուծությունները</w:t>
      </w:r>
      <w:r w:rsidR="0099035A">
        <w:rPr>
          <w:rFonts w:ascii="GHEA Grapalat" w:hAnsi="GHEA Grapalat" w:cs="Sylfaen"/>
          <w:color w:val="222222"/>
          <w:sz w:val="24"/>
          <w:szCs w:val="24"/>
          <w:lang w:val="hy-AM"/>
        </w:rPr>
        <w:t>, բյուջետային հանձնաժողովի գործունեությունը բյուջետային վերահսկողության և բարձրագույն աուդիտորական մարմնի հետ համագործակցության ոլորտներում</w:t>
      </w:r>
      <w:r w:rsidR="0099035A" w:rsidRPr="00490DA7">
        <w:rPr>
          <w:rFonts w:ascii="GHEA Grapalat" w:hAnsi="GHEA Grapalat" w:cs="Sylfaen"/>
          <w:color w:val="222222"/>
          <w:sz w:val="24"/>
          <w:szCs w:val="24"/>
          <w:lang w:val="hy-AM"/>
        </w:rPr>
        <w:t xml:space="preserve"> և այլն։ </w:t>
      </w:r>
    </w:p>
    <w:p w:rsidR="0062071B" w:rsidRPr="006E0854" w:rsidRDefault="0062071B" w:rsidP="006E0854">
      <w:pPr>
        <w:spacing w:after="0"/>
        <w:ind w:firstLine="720"/>
        <w:jc w:val="both"/>
        <w:rPr>
          <w:rFonts w:ascii="GHEA Grapalat" w:eastAsia="Times New Roman" w:hAnsi="GHEA Grapalat" w:cs="Times New Roman"/>
          <w:sz w:val="24"/>
          <w:szCs w:val="24"/>
          <w:lang w:val="hy-AM"/>
        </w:rPr>
      </w:pPr>
      <w:r w:rsidRPr="006E0854">
        <w:rPr>
          <w:rFonts w:ascii="GHEA Grapalat" w:eastAsia="Times New Roman" w:hAnsi="GHEA Grapalat" w:cs="Times New Roman"/>
          <w:sz w:val="24"/>
          <w:szCs w:val="24"/>
          <w:lang w:val="hy-AM"/>
        </w:rPr>
        <w:t xml:space="preserve">Բյուջետային գրասենյակի աշխատակազմը ներգրավված է պետական ֆինանսների կառավարման համակարգի 2019-2023 թվականների բարեփոխումների ռազմավարության իրագործման և մոնիթորինգի գործընթացում։ Սրա շրջանակներում </w:t>
      </w:r>
      <w:r w:rsidRPr="006E0854">
        <w:rPr>
          <w:rFonts w:ascii="GHEA Grapalat" w:hAnsi="GHEA Grapalat"/>
          <w:sz w:val="24"/>
          <w:szCs w:val="24"/>
          <w:lang w:val="hy-AM"/>
        </w:rPr>
        <w:t xml:space="preserve">Բյուջետային գրասենյակը </w:t>
      </w:r>
      <w:r w:rsidR="00862305">
        <w:rPr>
          <w:rFonts w:ascii="GHEA Grapalat" w:hAnsi="GHEA Grapalat"/>
          <w:sz w:val="24"/>
          <w:szCs w:val="24"/>
          <w:lang w:val="hy-AM"/>
        </w:rPr>
        <w:t xml:space="preserve">առաջին կիսամյակի ընթացքում </w:t>
      </w:r>
      <w:r w:rsidRPr="006E0854">
        <w:rPr>
          <w:rFonts w:ascii="GHEA Grapalat" w:hAnsi="GHEA Grapalat"/>
          <w:sz w:val="24"/>
          <w:szCs w:val="24"/>
          <w:lang w:val="hy-AM"/>
        </w:rPr>
        <w:t>ՀՀ ֆինանսների նախարարություն է ներկայացրել տեղեկատվություն 2021 թվականի ընթացքում ՊՖԿՀ 2019-2023 թվականներին իրականացվելիք գործողությունների ծրագրի &lt;&lt;</w:t>
      </w:r>
      <w:r w:rsidRPr="006E0854">
        <w:rPr>
          <w:rFonts w:ascii="GHEA Grapalat" w:eastAsia="Calibri" w:hAnsi="GHEA Grapalat" w:cs="Arial"/>
          <w:bCs/>
          <w:sz w:val="24"/>
          <w:szCs w:val="24"/>
          <w:lang w:val="hy-AM"/>
        </w:rPr>
        <w:t>51. Արտաքին վերահսկողության ապահովում (Տարեկան բյուջեի և ՀՊ-ի հաշվետվություններ)</w:t>
      </w:r>
      <w:r w:rsidRPr="006E0854">
        <w:rPr>
          <w:rFonts w:ascii="GHEA Grapalat" w:hAnsi="GHEA Grapalat"/>
          <w:sz w:val="24"/>
          <w:szCs w:val="24"/>
          <w:lang w:val="hy-AM"/>
        </w:rPr>
        <w:t>&gt;&gt; և &lt;&lt;52</w:t>
      </w:r>
      <w:r w:rsidRPr="006E0854">
        <w:rPr>
          <w:rFonts w:ascii="Cambria Math" w:hAnsi="Cambria Math" w:cs="Cambria Math"/>
          <w:sz w:val="24"/>
          <w:szCs w:val="24"/>
          <w:lang w:val="hy-AM"/>
        </w:rPr>
        <w:t>․</w:t>
      </w:r>
      <w:r w:rsidRPr="006E0854">
        <w:rPr>
          <w:rFonts w:ascii="GHEA Grapalat" w:hAnsi="GHEA Grapalat"/>
          <w:sz w:val="24"/>
          <w:szCs w:val="24"/>
          <w:lang w:val="hy-AM"/>
        </w:rPr>
        <w:t xml:space="preserve"> </w:t>
      </w:r>
      <w:r w:rsidRPr="006E0854">
        <w:rPr>
          <w:rFonts w:ascii="GHEA Grapalat" w:hAnsi="GHEA Grapalat" w:cs="Arial"/>
          <w:bCs/>
          <w:sz w:val="24"/>
          <w:szCs w:val="24"/>
          <w:lang w:val="hy-AM"/>
        </w:rPr>
        <w:t>Բյուջետային գրասենյակի և ԱԺ պատգամավորների ու հանձնաժողովների փորձագետների կարողությունների զարգացում</w:t>
      </w:r>
      <w:r w:rsidRPr="006E0854">
        <w:rPr>
          <w:rFonts w:ascii="GHEA Grapalat" w:hAnsi="GHEA Grapalat"/>
          <w:sz w:val="24"/>
          <w:szCs w:val="24"/>
          <w:lang w:val="hy-AM"/>
        </w:rPr>
        <w:t xml:space="preserve">&gt;&gt; </w:t>
      </w:r>
      <w:r w:rsidRPr="006E0854">
        <w:rPr>
          <w:rFonts w:ascii="GHEA Grapalat" w:hAnsi="GHEA Grapalat" w:cs="Arial"/>
          <w:bCs/>
          <w:sz w:val="24"/>
          <w:szCs w:val="24"/>
          <w:lang w:val="hy-AM"/>
        </w:rPr>
        <w:t>միջոցառումների կատարման ընթացքի վերաբերյալ։</w:t>
      </w:r>
    </w:p>
    <w:p w:rsidR="0062071B" w:rsidRPr="006E0854" w:rsidRDefault="0062071B" w:rsidP="006E0854">
      <w:pPr>
        <w:spacing w:after="0"/>
        <w:ind w:firstLine="720"/>
        <w:jc w:val="both"/>
        <w:rPr>
          <w:rFonts w:ascii="GHEA Grapalat" w:eastAsia="Times New Roman" w:hAnsi="GHEA Grapalat" w:cs="Times New Roman"/>
          <w:sz w:val="24"/>
          <w:szCs w:val="24"/>
          <w:lang w:val="hy-AM"/>
        </w:rPr>
      </w:pPr>
      <w:r w:rsidRPr="006E0854">
        <w:rPr>
          <w:rFonts w:ascii="GHEA Grapalat" w:eastAsia="Times New Roman" w:hAnsi="GHEA Grapalat" w:cs="Times New Roman"/>
          <w:sz w:val="24"/>
          <w:szCs w:val="24"/>
          <w:lang w:val="hy-AM"/>
        </w:rPr>
        <w:t xml:space="preserve">Այլ երկրների բյուջետային գրասենյակների հետ համագործակցության շրջանակներում՝ &lt;&lt;Միջազգային Հանրապետական Ինստիտուտի&gt;&gt; աջակցությամբ Բյուջետային գրասենյակը սկսել է համագործակցել ԱՄՆ Կոնգրեսի բյուջետային գրասենյակի հետ։ Սույն թվականի մարտի 15-ին և մարտի 30-ին Աժ և ԱՄՆ Կոնգրեսի բյուջետային գրասենյակների միջև տեղի են ունեցել հեռավար քննարկումներ։ Քննարկումների ընթացքում ներկայացվել են երկու գրասենյակների գործունեության շրջանակները, ինչպես նաև առավել մանրամասն ծանոթացել ենք ԱՄՆ Կոնգրեսի բյուջետային գրասենյակի կողմից մատուցված ծառայություններին։ </w:t>
      </w:r>
    </w:p>
    <w:p w:rsidR="00842AC2" w:rsidRPr="006E0854" w:rsidRDefault="0062071B" w:rsidP="00862305">
      <w:pPr>
        <w:spacing w:after="0"/>
        <w:ind w:firstLine="720"/>
        <w:jc w:val="both"/>
        <w:rPr>
          <w:rFonts w:ascii="GHEA Grapalat" w:eastAsia="Times New Roman" w:hAnsi="GHEA Grapalat" w:cs="Times New Roman"/>
          <w:color w:val="000000" w:themeColor="text1"/>
          <w:sz w:val="24"/>
          <w:szCs w:val="24"/>
          <w:lang w:val="hy-AM"/>
        </w:rPr>
      </w:pPr>
      <w:r w:rsidRPr="006E0854">
        <w:rPr>
          <w:rFonts w:ascii="GHEA Grapalat" w:eastAsia="Times New Roman" w:hAnsi="GHEA Grapalat" w:cs="Times New Roman"/>
          <w:sz w:val="24"/>
          <w:szCs w:val="24"/>
          <w:lang w:val="hy-AM"/>
        </w:rPr>
        <w:t>Հեռավար քննարկումներ են եղել նաև Տնտեսական համագործակցության և զարգացման կազմակերպության (ՏՀԶԿ) անկախ ֆինանսական ինստիտուտների ցանցի պատասխանատուների հետ՝ նրանց հետ համագործակցելու հեռանկարների վերաբերյալ։ Սրա շրջանակներում պայմանավորվածություն կա հեռավար քննարկում կազմակերպել Իռլանդիայի խորհրդարանական բյուջետային գրասենյակի հետ։</w:t>
      </w:r>
    </w:p>
    <w:sectPr w:rsidR="00842AC2" w:rsidRPr="006E0854" w:rsidSect="00F734AB">
      <w:footerReference w:type="default" r:id="rId9"/>
      <w:pgSz w:w="12240" w:h="15840"/>
      <w:pgMar w:top="851" w:right="720" w:bottom="426"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9A" w:rsidRDefault="00927E9A" w:rsidP="00245DE9">
      <w:pPr>
        <w:spacing w:after="0" w:line="240" w:lineRule="auto"/>
      </w:pPr>
      <w:r>
        <w:separator/>
      </w:r>
    </w:p>
  </w:endnote>
  <w:endnote w:type="continuationSeparator" w:id="0">
    <w:p w:rsidR="00927E9A" w:rsidRDefault="00927E9A" w:rsidP="0024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301769"/>
      <w:docPartObj>
        <w:docPartGallery w:val="Page Numbers (Bottom of Page)"/>
        <w:docPartUnique/>
      </w:docPartObj>
    </w:sdtPr>
    <w:sdtEndPr>
      <w:rPr>
        <w:noProof/>
      </w:rPr>
    </w:sdtEndPr>
    <w:sdtContent>
      <w:p w:rsidR="00821D7D" w:rsidRDefault="00821D7D">
        <w:pPr>
          <w:pStyle w:val="Footer"/>
          <w:jc w:val="right"/>
        </w:pPr>
        <w:r>
          <w:fldChar w:fldCharType="begin"/>
        </w:r>
        <w:r>
          <w:instrText xml:space="preserve"> PAGE   \* MERGEFORMAT </w:instrText>
        </w:r>
        <w:r>
          <w:fldChar w:fldCharType="separate"/>
        </w:r>
        <w:r w:rsidR="004B17A2">
          <w:rPr>
            <w:noProof/>
          </w:rPr>
          <w:t>8</w:t>
        </w:r>
        <w:r>
          <w:rPr>
            <w:noProof/>
          </w:rPr>
          <w:fldChar w:fldCharType="end"/>
        </w:r>
      </w:p>
    </w:sdtContent>
  </w:sdt>
  <w:p w:rsidR="00117055" w:rsidRDefault="001170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9A" w:rsidRDefault="00927E9A" w:rsidP="00245DE9">
      <w:pPr>
        <w:spacing w:after="0" w:line="240" w:lineRule="auto"/>
      </w:pPr>
      <w:r>
        <w:separator/>
      </w:r>
    </w:p>
  </w:footnote>
  <w:footnote w:type="continuationSeparator" w:id="0">
    <w:p w:rsidR="00927E9A" w:rsidRDefault="00927E9A" w:rsidP="00245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938"/>
    <w:multiLevelType w:val="hybridMultilevel"/>
    <w:tmpl w:val="E610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68EB"/>
    <w:multiLevelType w:val="hybridMultilevel"/>
    <w:tmpl w:val="FCECA0AC"/>
    <w:lvl w:ilvl="0" w:tplc="F6FA7F1C">
      <w:start w:val="1"/>
      <w:numFmt w:val="decimal"/>
      <w:lvlText w:val="%1."/>
      <w:lvlJc w:val="left"/>
      <w:pPr>
        <w:ind w:left="720" w:hanging="360"/>
      </w:pPr>
      <w:rPr>
        <w:rFonts w:ascii="Verdana" w:hAnsi="Verdan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34B8B"/>
    <w:multiLevelType w:val="hybridMultilevel"/>
    <w:tmpl w:val="B66C0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437F3E"/>
    <w:multiLevelType w:val="hybridMultilevel"/>
    <w:tmpl w:val="9AFA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72B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3E336A"/>
    <w:multiLevelType w:val="hybridMultilevel"/>
    <w:tmpl w:val="EAB82858"/>
    <w:lvl w:ilvl="0" w:tplc="4DDC74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F285354"/>
    <w:multiLevelType w:val="hybridMultilevel"/>
    <w:tmpl w:val="2466A6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29F46A8"/>
    <w:multiLevelType w:val="hybridMultilevel"/>
    <w:tmpl w:val="D2DA79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390644E"/>
    <w:multiLevelType w:val="hybridMultilevel"/>
    <w:tmpl w:val="A29CB8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82C6C"/>
    <w:multiLevelType w:val="hybridMultilevel"/>
    <w:tmpl w:val="3D1C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024F0"/>
    <w:multiLevelType w:val="hybridMultilevel"/>
    <w:tmpl w:val="DA26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3303D"/>
    <w:multiLevelType w:val="hybridMultilevel"/>
    <w:tmpl w:val="819EED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F6521"/>
    <w:multiLevelType w:val="hybridMultilevel"/>
    <w:tmpl w:val="E7EE5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162BB3"/>
    <w:multiLevelType w:val="hybridMultilevel"/>
    <w:tmpl w:val="7AB4E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903FF8"/>
    <w:multiLevelType w:val="hybridMultilevel"/>
    <w:tmpl w:val="46D82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D08B4"/>
    <w:multiLevelType w:val="hybridMultilevel"/>
    <w:tmpl w:val="199033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A546A"/>
    <w:multiLevelType w:val="hybridMultilevel"/>
    <w:tmpl w:val="7A2ED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386795"/>
    <w:multiLevelType w:val="hybridMultilevel"/>
    <w:tmpl w:val="07BC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73EEE"/>
    <w:multiLevelType w:val="hybridMultilevel"/>
    <w:tmpl w:val="E33E5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A238A0"/>
    <w:multiLevelType w:val="hybridMultilevel"/>
    <w:tmpl w:val="D42662C4"/>
    <w:lvl w:ilvl="0" w:tplc="A6266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97598"/>
    <w:multiLevelType w:val="hybridMultilevel"/>
    <w:tmpl w:val="5906B3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50051C"/>
    <w:multiLevelType w:val="hybridMultilevel"/>
    <w:tmpl w:val="496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846BF"/>
    <w:multiLevelType w:val="multilevel"/>
    <w:tmpl w:val="F436542C"/>
    <w:lvl w:ilvl="0">
      <w:start w:val="1"/>
      <w:numFmt w:val="decimal"/>
      <w:lvlText w:val="%1."/>
      <w:lvlJc w:val="left"/>
      <w:pPr>
        <w:ind w:left="735" w:hanging="360"/>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535" w:hanging="1080"/>
      </w:pPr>
      <w:rPr>
        <w:rFonts w:hint="default"/>
      </w:rPr>
    </w:lvl>
    <w:lvl w:ilvl="4">
      <w:start w:val="1"/>
      <w:numFmt w:val="decimal"/>
      <w:isLgl/>
      <w:lvlText w:val="%1.%2.%3.%4.%5."/>
      <w:lvlJc w:val="left"/>
      <w:pPr>
        <w:ind w:left="2895" w:hanging="1080"/>
      </w:pPr>
      <w:rPr>
        <w:rFonts w:hint="default"/>
      </w:rPr>
    </w:lvl>
    <w:lvl w:ilvl="5">
      <w:start w:val="1"/>
      <w:numFmt w:val="decimal"/>
      <w:isLgl/>
      <w:lvlText w:val="%1.%2.%3.%4.%5.%6."/>
      <w:lvlJc w:val="left"/>
      <w:pPr>
        <w:ind w:left="3615" w:hanging="1440"/>
      </w:pPr>
      <w:rPr>
        <w:rFonts w:hint="default"/>
      </w:rPr>
    </w:lvl>
    <w:lvl w:ilvl="6">
      <w:start w:val="1"/>
      <w:numFmt w:val="decimal"/>
      <w:isLgl/>
      <w:lvlText w:val="%1.%2.%3.%4.%5.%6.%7."/>
      <w:lvlJc w:val="left"/>
      <w:pPr>
        <w:ind w:left="4335" w:hanging="1800"/>
      </w:pPr>
      <w:rPr>
        <w:rFonts w:hint="default"/>
      </w:rPr>
    </w:lvl>
    <w:lvl w:ilvl="7">
      <w:start w:val="1"/>
      <w:numFmt w:val="decimal"/>
      <w:isLgl/>
      <w:lvlText w:val="%1.%2.%3.%4.%5.%6.%7.%8."/>
      <w:lvlJc w:val="left"/>
      <w:pPr>
        <w:ind w:left="4695" w:hanging="1800"/>
      </w:pPr>
      <w:rPr>
        <w:rFonts w:hint="default"/>
      </w:rPr>
    </w:lvl>
    <w:lvl w:ilvl="8">
      <w:start w:val="1"/>
      <w:numFmt w:val="decimal"/>
      <w:isLgl/>
      <w:lvlText w:val="%1.%2.%3.%4.%5.%6.%7.%8.%9."/>
      <w:lvlJc w:val="left"/>
      <w:pPr>
        <w:ind w:left="5415" w:hanging="2160"/>
      </w:pPr>
      <w:rPr>
        <w:rFonts w:hint="default"/>
      </w:rPr>
    </w:lvl>
  </w:abstractNum>
  <w:abstractNum w:abstractNumId="23" w15:restartNumberingAfterBreak="0">
    <w:nsid w:val="76F60015"/>
    <w:multiLevelType w:val="hybridMultilevel"/>
    <w:tmpl w:val="B2FC22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625655"/>
    <w:multiLevelType w:val="hybridMultilevel"/>
    <w:tmpl w:val="A180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43C48"/>
    <w:multiLevelType w:val="hybridMultilevel"/>
    <w:tmpl w:val="8FFE7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2"/>
  </w:num>
  <w:num w:numId="4">
    <w:abstractNumId w:val="18"/>
  </w:num>
  <w:num w:numId="5">
    <w:abstractNumId w:val="12"/>
  </w:num>
  <w:num w:numId="6">
    <w:abstractNumId w:val="17"/>
  </w:num>
  <w:num w:numId="7">
    <w:abstractNumId w:val="21"/>
  </w:num>
  <w:num w:numId="8">
    <w:abstractNumId w:val="6"/>
  </w:num>
  <w:num w:numId="9">
    <w:abstractNumId w:val="2"/>
  </w:num>
  <w:num w:numId="10">
    <w:abstractNumId w:val="9"/>
  </w:num>
  <w:num w:numId="11">
    <w:abstractNumId w:val="4"/>
  </w:num>
  <w:num w:numId="12">
    <w:abstractNumId w:val="7"/>
  </w:num>
  <w:num w:numId="13">
    <w:abstractNumId w:val="23"/>
  </w:num>
  <w:num w:numId="14">
    <w:abstractNumId w:val="13"/>
  </w:num>
  <w:num w:numId="15">
    <w:abstractNumId w:val="0"/>
  </w:num>
  <w:num w:numId="16">
    <w:abstractNumId w:val="20"/>
  </w:num>
  <w:num w:numId="17">
    <w:abstractNumId w:val="8"/>
  </w:num>
  <w:num w:numId="18">
    <w:abstractNumId w:val="24"/>
  </w:num>
  <w:num w:numId="19">
    <w:abstractNumId w:val="5"/>
  </w:num>
  <w:num w:numId="20">
    <w:abstractNumId w:val="14"/>
  </w:num>
  <w:num w:numId="21">
    <w:abstractNumId w:val="16"/>
  </w:num>
  <w:num w:numId="22">
    <w:abstractNumId w:val="19"/>
  </w:num>
  <w:num w:numId="23">
    <w:abstractNumId w:val="3"/>
  </w:num>
  <w:num w:numId="24">
    <w:abstractNumId w:val="1"/>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F3"/>
    <w:rsid w:val="000034BC"/>
    <w:rsid w:val="0001349E"/>
    <w:rsid w:val="00017F40"/>
    <w:rsid w:val="000207F7"/>
    <w:rsid w:val="00024993"/>
    <w:rsid w:val="00027527"/>
    <w:rsid w:val="00034A51"/>
    <w:rsid w:val="000372CE"/>
    <w:rsid w:val="00043164"/>
    <w:rsid w:val="000531A9"/>
    <w:rsid w:val="00056727"/>
    <w:rsid w:val="00061674"/>
    <w:rsid w:val="0006395D"/>
    <w:rsid w:val="00063AFF"/>
    <w:rsid w:val="00072223"/>
    <w:rsid w:val="00074F84"/>
    <w:rsid w:val="00076303"/>
    <w:rsid w:val="000819F4"/>
    <w:rsid w:val="00082CBD"/>
    <w:rsid w:val="000856C0"/>
    <w:rsid w:val="00086EC5"/>
    <w:rsid w:val="000908AE"/>
    <w:rsid w:val="00091F86"/>
    <w:rsid w:val="00094966"/>
    <w:rsid w:val="00097694"/>
    <w:rsid w:val="00097972"/>
    <w:rsid w:val="000A100E"/>
    <w:rsid w:val="000A1962"/>
    <w:rsid w:val="000A3331"/>
    <w:rsid w:val="000A36D9"/>
    <w:rsid w:val="000B15CC"/>
    <w:rsid w:val="000B6A29"/>
    <w:rsid w:val="000C0B73"/>
    <w:rsid w:val="000C31F9"/>
    <w:rsid w:val="000C7281"/>
    <w:rsid w:val="000D240F"/>
    <w:rsid w:val="000D5414"/>
    <w:rsid w:val="000E4951"/>
    <w:rsid w:val="000E71A9"/>
    <w:rsid w:val="000F0EDC"/>
    <w:rsid w:val="000F547F"/>
    <w:rsid w:val="000F5A64"/>
    <w:rsid w:val="000F7DBA"/>
    <w:rsid w:val="001014BE"/>
    <w:rsid w:val="001128C1"/>
    <w:rsid w:val="00114966"/>
    <w:rsid w:val="00117055"/>
    <w:rsid w:val="00117DC8"/>
    <w:rsid w:val="0012228E"/>
    <w:rsid w:val="00123D58"/>
    <w:rsid w:val="0012595D"/>
    <w:rsid w:val="0013457B"/>
    <w:rsid w:val="00144132"/>
    <w:rsid w:val="00153D25"/>
    <w:rsid w:val="00154E13"/>
    <w:rsid w:val="00162023"/>
    <w:rsid w:val="0016382B"/>
    <w:rsid w:val="00165D65"/>
    <w:rsid w:val="001672C9"/>
    <w:rsid w:val="0017015D"/>
    <w:rsid w:val="001707AC"/>
    <w:rsid w:val="00175C64"/>
    <w:rsid w:val="00176A13"/>
    <w:rsid w:val="001776A8"/>
    <w:rsid w:val="001832E5"/>
    <w:rsid w:val="00187FD1"/>
    <w:rsid w:val="001910F8"/>
    <w:rsid w:val="0019243F"/>
    <w:rsid w:val="001928E2"/>
    <w:rsid w:val="00193F23"/>
    <w:rsid w:val="001A0EB7"/>
    <w:rsid w:val="001A3B39"/>
    <w:rsid w:val="001A4217"/>
    <w:rsid w:val="001A47B0"/>
    <w:rsid w:val="001B6429"/>
    <w:rsid w:val="001C49F6"/>
    <w:rsid w:val="001D0758"/>
    <w:rsid w:val="001D230E"/>
    <w:rsid w:val="001D43AF"/>
    <w:rsid w:val="001D53CB"/>
    <w:rsid w:val="001E3161"/>
    <w:rsid w:val="001E4B71"/>
    <w:rsid w:val="001F0A9B"/>
    <w:rsid w:val="001F23D1"/>
    <w:rsid w:val="001F2AB8"/>
    <w:rsid w:val="001F3D18"/>
    <w:rsid w:val="0020081D"/>
    <w:rsid w:val="00211A2C"/>
    <w:rsid w:val="00211E60"/>
    <w:rsid w:val="0022175A"/>
    <w:rsid w:val="00223A50"/>
    <w:rsid w:val="00233444"/>
    <w:rsid w:val="00234238"/>
    <w:rsid w:val="00245DE9"/>
    <w:rsid w:val="00255DAF"/>
    <w:rsid w:val="00260D4C"/>
    <w:rsid w:val="00261076"/>
    <w:rsid w:val="0026264C"/>
    <w:rsid w:val="00263342"/>
    <w:rsid w:val="00273B58"/>
    <w:rsid w:val="00280E8F"/>
    <w:rsid w:val="0028612F"/>
    <w:rsid w:val="00296B53"/>
    <w:rsid w:val="002A4001"/>
    <w:rsid w:val="002B1C5A"/>
    <w:rsid w:val="002B2994"/>
    <w:rsid w:val="002B3D54"/>
    <w:rsid w:val="002B4D52"/>
    <w:rsid w:val="002B696D"/>
    <w:rsid w:val="002C0383"/>
    <w:rsid w:val="002D0C42"/>
    <w:rsid w:val="002D2125"/>
    <w:rsid w:val="002D39B8"/>
    <w:rsid w:val="002E5A94"/>
    <w:rsid w:val="002E6E5A"/>
    <w:rsid w:val="002F02D3"/>
    <w:rsid w:val="00301354"/>
    <w:rsid w:val="00301750"/>
    <w:rsid w:val="00315A09"/>
    <w:rsid w:val="00320411"/>
    <w:rsid w:val="00320AF6"/>
    <w:rsid w:val="00321E08"/>
    <w:rsid w:val="00322ED1"/>
    <w:rsid w:val="00324B95"/>
    <w:rsid w:val="00332DF9"/>
    <w:rsid w:val="003334BC"/>
    <w:rsid w:val="00333FF6"/>
    <w:rsid w:val="00370836"/>
    <w:rsid w:val="00374E4D"/>
    <w:rsid w:val="00377C6E"/>
    <w:rsid w:val="0038662B"/>
    <w:rsid w:val="0039006F"/>
    <w:rsid w:val="00391648"/>
    <w:rsid w:val="00393CA2"/>
    <w:rsid w:val="00394182"/>
    <w:rsid w:val="003A06B1"/>
    <w:rsid w:val="003A231E"/>
    <w:rsid w:val="003B1B70"/>
    <w:rsid w:val="003B2605"/>
    <w:rsid w:val="003B3A63"/>
    <w:rsid w:val="003B3E54"/>
    <w:rsid w:val="003C78A5"/>
    <w:rsid w:val="003E0CFE"/>
    <w:rsid w:val="003E59D7"/>
    <w:rsid w:val="003F3D5B"/>
    <w:rsid w:val="003F667F"/>
    <w:rsid w:val="0040022E"/>
    <w:rsid w:val="00400EE0"/>
    <w:rsid w:val="00404476"/>
    <w:rsid w:val="0040651B"/>
    <w:rsid w:val="00411BA4"/>
    <w:rsid w:val="0041266E"/>
    <w:rsid w:val="004175B5"/>
    <w:rsid w:val="004178C6"/>
    <w:rsid w:val="004271FA"/>
    <w:rsid w:val="0042771B"/>
    <w:rsid w:val="00432C61"/>
    <w:rsid w:val="004425F7"/>
    <w:rsid w:val="00447149"/>
    <w:rsid w:val="00455526"/>
    <w:rsid w:val="004612FE"/>
    <w:rsid w:val="00464F7B"/>
    <w:rsid w:val="00474305"/>
    <w:rsid w:val="00476EB2"/>
    <w:rsid w:val="00480A3B"/>
    <w:rsid w:val="00483682"/>
    <w:rsid w:val="004937A9"/>
    <w:rsid w:val="00494111"/>
    <w:rsid w:val="004A2284"/>
    <w:rsid w:val="004A3318"/>
    <w:rsid w:val="004A344F"/>
    <w:rsid w:val="004A53AB"/>
    <w:rsid w:val="004A6FED"/>
    <w:rsid w:val="004B09D0"/>
    <w:rsid w:val="004B0D33"/>
    <w:rsid w:val="004B0DF6"/>
    <w:rsid w:val="004B17A2"/>
    <w:rsid w:val="004C0B3D"/>
    <w:rsid w:val="004C0E26"/>
    <w:rsid w:val="004C19F8"/>
    <w:rsid w:val="004D12BF"/>
    <w:rsid w:val="004D7B82"/>
    <w:rsid w:val="004E171F"/>
    <w:rsid w:val="004F31B5"/>
    <w:rsid w:val="004F448A"/>
    <w:rsid w:val="00502767"/>
    <w:rsid w:val="0050629B"/>
    <w:rsid w:val="00507C55"/>
    <w:rsid w:val="00510479"/>
    <w:rsid w:val="0051775C"/>
    <w:rsid w:val="00522800"/>
    <w:rsid w:val="00522E30"/>
    <w:rsid w:val="00527D46"/>
    <w:rsid w:val="00534E6A"/>
    <w:rsid w:val="00550451"/>
    <w:rsid w:val="00551892"/>
    <w:rsid w:val="0055487D"/>
    <w:rsid w:val="0055799C"/>
    <w:rsid w:val="00565856"/>
    <w:rsid w:val="005727B2"/>
    <w:rsid w:val="00574092"/>
    <w:rsid w:val="00581944"/>
    <w:rsid w:val="005856CF"/>
    <w:rsid w:val="0058584F"/>
    <w:rsid w:val="00585A2B"/>
    <w:rsid w:val="005A728E"/>
    <w:rsid w:val="005B450D"/>
    <w:rsid w:val="005C171F"/>
    <w:rsid w:val="005D593A"/>
    <w:rsid w:val="005D5CD8"/>
    <w:rsid w:val="005D6474"/>
    <w:rsid w:val="005E0F03"/>
    <w:rsid w:val="005E15C9"/>
    <w:rsid w:val="005E16BC"/>
    <w:rsid w:val="005E1795"/>
    <w:rsid w:val="005E2012"/>
    <w:rsid w:val="005E78C4"/>
    <w:rsid w:val="005F1134"/>
    <w:rsid w:val="005F39EF"/>
    <w:rsid w:val="005F4080"/>
    <w:rsid w:val="0060112F"/>
    <w:rsid w:val="006028D5"/>
    <w:rsid w:val="00604B0D"/>
    <w:rsid w:val="00610CFC"/>
    <w:rsid w:val="0061604E"/>
    <w:rsid w:val="0062071B"/>
    <w:rsid w:val="0062344B"/>
    <w:rsid w:val="00633501"/>
    <w:rsid w:val="00634F78"/>
    <w:rsid w:val="0064092D"/>
    <w:rsid w:val="00647142"/>
    <w:rsid w:val="00653E2D"/>
    <w:rsid w:val="006610DF"/>
    <w:rsid w:val="006802EB"/>
    <w:rsid w:val="0068467D"/>
    <w:rsid w:val="00692EC8"/>
    <w:rsid w:val="00693DCD"/>
    <w:rsid w:val="00693F9C"/>
    <w:rsid w:val="006A0757"/>
    <w:rsid w:val="006A19CA"/>
    <w:rsid w:val="006A3FCA"/>
    <w:rsid w:val="006A70CA"/>
    <w:rsid w:val="006B0414"/>
    <w:rsid w:val="006B0996"/>
    <w:rsid w:val="006B0E2F"/>
    <w:rsid w:val="006B532F"/>
    <w:rsid w:val="006D2FE3"/>
    <w:rsid w:val="006D4997"/>
    <w:rsid w:val="006D5BB0"/>
    <w:rsid w:val="006D633C"/>
    <w:rsid w:val="006E0854"/>
    <w:rsid w:val="006E2192"/>
    <w:rsid w:val="006E2DA4"/>
    <w:rsid w:val="006E6DDE"/>
    <w:rsid w:val="006F313B"/>
    <w:rsid w:val="006F49D3"/>
    <w:rsid w:val="006F55DE"/>
    <w:rsid w:val="006F67EE"/>
    <w:rsid w:val="0070141F"/>
    <w:rsid w:val="00702D25"/>
    <w:rsid w:val="007039C9"/>
    <w:rsid w:val="00704667"/>
    <w:rsid w:val="00712FED"/>
    <w:rsid w:val="00714C68"/>
    <w:rsid w:val="007179F3"/>
    <w:rsid w:val="00722B4C"/>
    <w:rsid w:val="007332B9"/>
    <w:rsid w:val="00737D0C"/>
    <w:rsid w:val="00740813"/>
    <w:rsid w:val="00742FF7"/>
    <w:rsid w:val="00744E04"/>
    <w:rsid w:val="00746BBE"/>
    <w:rsid w:val="00751B31"/>
    <w:rsid w:val="00751CC7"/>
    <w:rsid w:val="00754878"/>
    <w:rsid w:val="00755E94"/>
    <w:rsid w:val="00764203"/>
    <w:rsid w:val="007661E5"/>
    <w:rsid w:val="00766313"/>
    <w:rsid w:val="00771854"/>
    <w:rsid w:val="00774622"/>
    <w:rsid w:val="007752B0"/>
    <w:rsid w:val="007764B3"/>
    <w:rsid w:val="007869E2"/>
    <w:rsid w:val="00787365"/>
    <w:rsid w:val="00791300"/>
    <w:rsid w:val="007A0795"/>
    <w:rsid w:val="007A125D"/>
    <w:rsid w:val="007A22B4"/>
    <w:rsid w:val="007A25C1"/>
    <w:rsid w:val="007A5280"/>
    <w:rsid w:val="007A6AF5"/>
    <w:rsid w:val="007B0B06"/>
    <w:rsid w:val="007B0CBB"/>
    <w:rsid w:val="007B4B9A"/>
    <w:rsid w:val="007B5499"/>
    <w:rsid w:val="007C3133"/>
    <w:rsid w:val="007C39DB"/>
    <w:rsid w:val="007C55CA"/>
    <w:rsid w:val="007D3535"/>
    <w:rsid w:val="007D714B"/>
    <w:rsid w:val="007E0EB1"/>
    <w:rsid w:val="007E20A9"/>
    <w:rsid w:val="007E464F"/>
    <w:rsid w:val="007E7EAB"/>
    <w:rsid w:val="007F7B61"/>
    <w:rsid w:val="00807430"/>
    <w:rsid w:val="00813C31"/>
    <w:rsid w:val="008217A4"/>
    <w:rsid w:val="00821D7D"/>
    <w:rsid w:val="00822FBF"/>
    <w:rsid w:val="00824BB8"/>
    <w:rsid w:val="0082762B"/>
    <w:rsid w:val="00830BEC"/>
    <w:rsid w:val="00834E5A"/>
    <w:rsid w:val="00842AC2"/>
    <w:rsid w:val="008453AC"/>
    <w:rsid w:val="00846B81"/>
    <w:rsid w:val="00862305"/>
    <w:rsid w:val="00872B9A"/>
    <w:rsid w:val="00873720"/>
    <w:rsid w:val="00877CFC"/>
    <w:rsid w:val="0088423E"/>
    <w:rsid w:val="00885033"/>
    <w:rsid w:val="0089266A"/>
    <w:rsid w:val="008A2328"/>
    <w:rsid w:val="008B2F01"/>
    <w:rsid w:val="008B6B49"/>
    <w:rsid w:val="008C4CCA"/>
    <w:rsid w:val="008C5E8C"/>
    <w:rsid w:val="008D22FD"/>
    <w:rsid w:val="008D6C1F"/>
    <w:rsid w:val="008E1442"/>
    <w:rsid w:val="008E7909"/>
    <w:rsid w:val="008F6CD1"/>
    <w:rsid w:val="00903F29"/>
    <w:rsid w:val="00914041"/>
    <w:rsid w:val="00920CB8"/>
    <w:rsid w:val="0092730A"/>
    <w:rsid w:val="00927E9A"/>
    <w:rsid w:val="00933D0D"/>
    <w:rsid w:val="0093404C"/>
    <w:rsid w:val="009359CC"/>
    <w:rsid w:val="00935D9C"/>
    <w:rsid w:val="00935F76"/>
    <w:rsid w:val="0093778B"/>
    <w:rsid w:val="0095261C"/>
    <w:rsid w:val="00975B78"/>
    <w:rsid w:val="00975BEF"/>
    <w:rsid w:val="00976F1D"/>
    <w:rsid w:val="00977F4A"/>
    <w:rsid w:val="00984333"/>
    <w:rsid w:val="0099035A"/>
    <w:rsid w:val="00991D28"/>
    <w:rsid w:val="009A226A"/>
    <w:rsid w:val="009A5EC7"/>
    <w:rsid w:val="009A72FC"/>
    <w:rsid w:val="009B0DF7"/>
    <w:rsid w:val="009C0BC9"/>
    <w:rsid w:val="009C4500"/>
    <w:rsid w:val="009D12B0"/>
    <w:rsid w:val="009E627A"/>
    <w:rsid w:val="009F2249"/>
    <w:rsid w:val="009F2B49"/>
    <w:rsid w:val="009F3BFB"/>
    <w:rsid w:val="009F3D8B"/>
    <w:rsid w:val="009F78D9"/>
    <w:rsid w:val="00A02521"/>
    <w:rsid w:val="00A03CF9"/>
    <w:rsid w:val="00A075D7"/>
    <w:rsid w:val="00A13C95"/>
    <w:rsid w:val="00A13D2C"/>
    <w:rsid w:val="00A14A75"/>
    <w:rsid w:val="00A16641"/>
    <w:rsid w:val="00A215AE"/>
    <w:rsid w:val="00A302B9"/>
    <w:rsid w:val="00A30EC6"/>
    <w:rsid w:val="00A33AEC"/>
    <w:rsid w:val="00A36016"/>
    <w:rsid w:val="00A41F7C"/>
    <w:rsid w:val="00A42543"/>
    <w:rsid w:val="00A42A71"/>
    <w:rsid w:val="00A438E7"/>
    <w:rsid w:val="00A4753B"/>
    <w:rsid w:val="00A5203B"/>
    <w:rsid w:val="00A620D7"/>
    <w:rsid w:val="00A67D4C"/>
    <w:rsid w:val="00A67EEF"/>
    <w:rsid w:val="00A71884"/>
    <w:rsid w:val="00A720E4"/>
    <w:rsid w:val="00A85824"/>
    <w:rsid w:val="00A86DD9"/>
    <w:rsid w:val="00A91911"/>
    <w:rsid w:val="00A95BF2"/>
    <w:rsid w:val="00AA25D7"/>
    <w:rsid w:val="00AB5337"/>
    <w:rsid w:val="00AD0E29"/>
    <w:rsid w:val="00AD0F43"/>
    <w:rsid w:val="00AE3BDC"/>
    <w:rsid w:val="00AF111E"/>
    <w:rsid w:val="00AF43E7"/>
    <w:rsid w:val="00B00136"/>
    <w:rsid w:val="00B0158F"/>
    <w:rsid w:val="00B04931"/>
    <w:rsid w:val="00B15287"/>
    <w:rsid w:val="00B176EA"/>
    <w:rsid w:val="00B22D55"/>
    <w:rsid w:val="00B264CE"/>
    <w:rsid w:val="00B27D3C"/>
    <w:rsid w:val="00B432FA"/>
    <w:rsid w:val="00B43D83"/>
    <w:rsid w:val="00B527BB"/>
    <w:rsid w:val="00B53266"/>
    <w:rsid w:val="00B60404"/>
    <w:rsid w:val="00B64F95"/>
    <w:rsid w:val="00B67001"/>
    <w:rsid w:val="00B728BC"/>
    <w:rsid w:val="00B93E80"/>
    <w:rsid w:val="00B94042"/>
    <w:rsid w:val="00B974A1"/>
    <w:rsid w:val="00BA05B0"/>
    <w:rsid w:val="00BA34F5"/>
    <w:rsid w:val="00BA45D9"/>
    <w:rsid w:val="00BA70F2"/>
    <w:rsid w:val="00BA7D23"/>
    <w:rsid w:val="00BB0FF9"/>
    <w:rsid w:val="00BB1AC2"/>
    <w:rsid w:val="00BC00DD"/>
    <w:rsid w:val="00BC20DA"/>
    <w:rsid w:val="00BC3132"/>
    <w:rsid w:val="00BC322D"/>
    <w:rsid w:val="00BC6A1E"/>
    <w:rsid w:val="00BC6F15"/>
    <w:rsid w:val="00BE0274"/>
    <w:rsid w:val="00BE04BF"/>
    <w:rsid w:val="00BE395A"/>
    <w:rsid w:val="00BE4F97"/>
    <w:rsid w:val="00BE6738"/>
    <w:rsid w:val="00BF1DA3"/>
    <w:rsid w:val="00BF3E98"/>
    <w:rsid w:val="00BF7814"/>
    <w:rsid w:val="00C02182"/>
    <w:rsid w:val="00C05E11"/>
    <w:rsid w:val="00C07338"/>
    <w:rsid w:val="00C0792E"/>
    <w:rsid w:val="00C102E6"/>
    <w:rsid w:val="00C13A4F"/>
    <w:rsid w:val="00C212BD"/>
    <w:rsid w:val="00C22087"/>
    <w:rsid w:val="00C25B49"/>
    <w:rsid w:val="00C26A5E"/>
    <w:rsid w:val="00C31F77"/>
    <w:rsid w:val="00C40216"/>
    <w:rsid w:val="00C43CE4"/>
    <w:rsid w:val="00C53181"/>
    <w:rsid w:val="00C55A68"/>
    <w:rsid w:val="00C61121"/>
    <w:rsid w:val="00C6288C"/>
    <w:rsid w:val="00C80BCA"/>
    <w:rsid w:val="00C81DE9"/>
    <w:rsid w:val="00C87497"/>
    <w:rsid w:val="00C9198B"/>
    <w:rsid w:val="00C96154"/>
    <w:rsid w:val="00C97B89"/>
    <w:rsid w:val="00CA6B8A"/>
    <w:rsid w:val="00CB00D9"/>
    <w:rsid w:val="00CB1A1B"/>
    <w:rsid w:val="00CB4E0F"/>
    <w:rsid w:val="00CC7F07"/>
    <w:rsid w:val="00CD0449"/>
    <w:rsid w:val="00CD1064"/>
    <w:rsid w:val="00CD25A3"/>
    <w:rsid w:val="00CD3ADA"/>
    <w:rsid w:val="00CE177A"/>
    <w:rsid w:val="00CE4AAC"/>
    <w:rsid w:val="00CF1D38"/>
    <w:rsid w:val="00CF286B"/>
    <w:rsid w:val="00CF4332"/>
    <w:rsid w:val="00D02111"/>
    <w:rsid w:val="00D02EC2"/>
    <w:rsid w:val="00D05B94"/>
    <w:rsid w:val="00D0665C"/>
    <w:rsid w:val="00D07DC4"/>
    <w:rsid w:val="00D14A59"/>
    <w:rsid w:val="00D22695"/>
    <w:rsid w:val="00D3345B"/>
    <w:rsid w:val="00D3527E"/>
    <w:rsid w:val="00D40858"/>
    <w:rsid w:val="00D4283A"/>
    <w:rsid w:val="00D443BC"/>
    <w:rsid w:val="00D469AD"/>
    <w:rsid w:val="00D46ED5"/>
    <w:rsid w:val="00D55069"/>
    <w:rsid w:val="00D55F2A"/>
    <w:rsid w:val="00D63F81"/>
    <w:rsid w:val="00D726B2"/>
    <w:rsid w:val="00D7436D"/>
    <w:rsid w:val="00D7473C"/>
    <w:rsid w:val="00D76A11"/>
    <w:rsid w:val="00D76BC5"/>
    <w:rsid w:val="00D867BD"/>
    <w:rsid w:val="00D92D19"/>
    <w:rsid w:val="00D97B16"/>
    <w:rsid w:val="00DB1416"/>
    <w:rsid w:val="00DC7F45"/>
    <w:rsid w:val="00DD4984"/>
    <w:rsid w:val="00DD5F43"/>
    <w:rsid w:val="00DD7331"/>
    <w:rsid w:val="00DD7DDF"/>
    <w:rsid w:val="00DE3643"/>
    <w:rsid w:val="00DF2D29"/>
    <w:rsid w:val="00DF2E1F"/>
    <w:rsid w:val="00E017A4"/>
    <w:rsid w:val="00E03C03"/>
    <w:rsid w:val="00E10A72"/>
    <w:rsid w:val="00E10E40"/>
    <w:rsid w:val="00E1209E"/>
    <w:rsid w:val="00E14177"/>
    <w:rsid w:val="00E14CEC"/>
    <w:rsid w:val="00E21A69"/>
    <w:rsid w:val="00E25D06"/>
    <w:rsid w:val="00E2715F"/>
    <w:rsid w:val="00E27830"/>
    <w:rsid w:val="00E37D4D"/>
    <w:rsid w:val="00E42624"/>
    <w:rsid w:val="00E546A5"/>
    <w:rsid w:val="00E54E72"/>
    <w:rsid w:val="00E55626"/>
    <w:rsid w:val="00E60C3E"/>
    <w:rsid w:val="00E626BA"/>
    <w:rsid w:val="00E7131A"/>
    <w:rsid w:val="00E723DA"/>
    <w:rsid w:val="00E732F2"/>
    <w:rsid w:val="00E73D4D"/>
    <w:rsid w:val="00E81C24"/>
    <w:rsid w:val="00E840F3"/>
    <w:rsid w:val="00E8571C"/>
    <w:rsid w:val="00E87B24"/>
    <w:rsid w:val="00E901A5"/>
    <w:rsid w:val="00E93267"/>
    <w:rsid w:val="00EA3642"/>
    <w:rsid w:val="00EB2739"/>
    <w:rsid w:val="00EC7C76"/>
    <w:rsid w:val="00ED3134"/>
    <w:rsid w:val="00ED5636"/>
    <w:rsid w:val="00ED74AC"/>
    <w:rsid w:val="00EE49B6"/>
    <w:rsid w:val="00EE55BE"/>
    <w:rsid w:val="00EE6053"/>
    <w:rsid w:val="00EE697C"/>
    <w:rsid w:val="00EF3CB2"/>
    <w:rsid w:val="00EF4D05"/>
    <w:rsid w:val="00EF5CFC"/>
    <w:rsid w:val="00F04DA9"/>
    <w:rsid w:val="00F20977"/>
    <w:rsid w:val="00F21357"/>
    <w:rsid w:val="00F260B3"/>
    <w:rsid w:val="00F27A0B"/>
    <w:rsid w:val="00F43E63"/>
    <w:rsid w:val="00F547C3"/>
    <w:rsid w:val="00F62460"/>
    <w:rsid w:val="00F667D6"/>
    <w:rsid w:val="00F672B4"/>
    <w:rsid w:val="00F734AB"/>
    <w:rsid w:val="00F7569B"/>
    <w:rsid w:val="00F77C4D"/>
    <w:rsid w:val="00F81B81"/>
    <w:rsid w:val="00F84376"/>
    <w:rsid w:val="00F84C53"/>
    <w:rsid w:val="00F86EE2"/>
    <w:rsid w:val="00F9019C"/>
    <w:rsid w:val="00F94FE3"/>
    <w:rsid w:val="00F961E0"/>
    <w:rsid w:val="00FA71A2"/>
    <w:rsid w:val="00FB122B"/>
    <w:rsid w:val="00FB65BF"/>
    <w:rsid w:val="00FB7505"/>
    <w:rsid w:val="00FC02C8"/>
    <w:rsid w:val="00FC77A9"/>
    <w:rsid w:val="00FD029A"/>
    <w:rsid w:val="00FD0761"/>
    <w:rsid w:val="00FD3210"/>
    <w:rsid w:val="00FD5C6E"/>
    <w:rsid w:val="00FE4976"/>
    <w:rsid w:val="00FE4CDC"/>
    <w:rsid w:val="00FE6E4F"/>
    <w:rsid w:val="00FF4112"/>
    <w:rsid w:val="00FF61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70D5"/>
  <w15:docId w15:val="{36FDCA28-8815-483E-A4E5-0CB7C6DC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74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4931"/>
    <w:pPr>
      <w:ind w:left="720"/>
      <w:contextualSpacing/>
    </w:pPr>
  </w:style>
  <w:style w:type="character" w:customStyle="1" w:styleId="apple-converted-space">
    <w:name w:val="apple-converted-space"/>
    <w:basedOn w:val="DefaultParagraphFont"/>
    <w:rsid w:val="000D240F"/>
  </w:style>
  <w:style w:type="character" w:styleId="Hyperlink">
    <w:name w:val="Hyperlink"/>
    <w:basedOn w:val="DefaultParagraphFont"/>
    <w:uiPriority w:val="99"/>
    <w:unhideWhenUsed/>
    <w:rsid w:val="000D240F"/>
    <w:rPr>
      <w:color w:val="0000FF"/>
      <w:u w:val="single"/>
    </w:rPr>
  </w:style>
  <w:style w:type="paragraph" w:styleId="Header">
    <w:name w:val="header"/>
    <w:basedOn w:val="Normal"/>
    <w:link w:val="HeaderChar"/>
    <w:uiPriority w:val="99"/>
    <w:unhideWhenUsed/>
    <w:rsid w:val="00245DE9"/>
    <w:pPr>
      <w:tabs>
        <w:tab w:val="center" w:pos="4844"/>
        <w:tab w:val="right" w:pos="9689"/>
      </w:tabs>
      <w:spacing w:after="0" w:line="240" w:lineRule="auto"/>
    </w:pPr>
  </w:style>
  <w:style w:type="character" w:customStyle="1" w:styleId="HeaderChar">
    <w:name w:val="Header Char"/>
    <w:basedOn w:val="DefaultParagraphFont"/>
    <w:link w:val="Header"/>
    <w:uiPriority w:val="99"/>
    <w:rsid w:val="00245DE9"/>
  </w:style>
  <w:style w:type="paragraph" w:styleId="Footer">
    <w:name w:val="footer"/>
    <w:basedOn w:val="Normal"/>
    <w:link w:val="FooterChar"/>
    <w:uiPriority w:val="99"/>
    <w:unhideWhenUsed/>
    <w:rsid w:val="00245DE9"/>
    <w:pPr>
      <w:tabs>
        <w:tab w:val="center" w:pos="4844"/>
        <w:tab w:val="right" w:pos="9689"/>
      </w:tabs>
      <w:spacing w:after="0" w:line="240" w:lineRule="auto"/>
    </w:pPr>
  </w:style>
  <w:style w:type="character" w:customStyle="1" w:styleId="FooterChar">
    <w:name w:val="Footer Char"/>
    <w:basedOn w:val="DefaultParagraphFont"/>
    <w:link w:val="Footer"/>
    <w:uiPriority w:val="99"/>
    <w:rsid w:val="00245DE9"/>
  </w:style>
  <w:style w:type="paragraph" w:styleId="BalloonText">
    <w:name w:val="Balloon Text"/>
    <w:basedOn w:val="Normal"/>
    <w:link w:val="BalloonTextChar"/>
    <w:uiPriority w:val="99"/>
    <w:semiHidden/>
    <w:unhideWhenUsed/>
    <w:rsid w:val="006D4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997"/>
    <w:rPr>
      <w:rFonts w:ascii="Tahoma" w:hAnsi="Tahoma" w:cs="Tahoma"/>
      <w:sz w:val="16"/>
      <w:szCs w:val="16"/>
    </w:rPr>
  </w:style>
  <w:style w:type="character" w:styleId="Strong">
    <w:name w:val="Strong"/>
    <w:basedOn w:val="DefaultParagraphFont"/>
    <w:uiPriority w:val="22"/>
    <w:qFormat/>
    <w:rsid w:val="000908AE"/>
    <w:rPr>
      <w:b/>
      <w:bCs/>
    </w:rPr>
  </w:style>
  <w:style w:type="table" w:styleId="TableGrid">
    <w:name w:val="Table Grid"/>
    <w:basedOn w:val="TableNormal"/>
    <w:uiPriority w:val="59"/>
    <w:rsid w:val="006E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80462">
      <w:bodyDiv w:val="1"/>
      <w:marLeft w:val="0"/>
      <w:marRight w:val="0"/>
      <w:marTop w:val="0"/>
      <w:marBottom w:val="0"/>
      <w:divBdr>
        <w:top w:val="none" w:sz="0" w:space="0" w:color="auto"/>
        <w:left w:val="none" w:sz="0" w:space="0" w:color="auto"/>
        <w:bottom w:val="none" w:sz="0" w:space="0" w:color="auto"/>
        <w:right w:val="none" w:sz="0" w:space="0" w:color="auto"/>
      </w:divBdr>
    </w:div>
    <w:div w:id="1399866505">
      <w:bodyDiv w:val="1"/>
      <w:marLeft w:val="0"/>
      <w:marRight w:val="0"/>
      <w:marTop w:val="0"/>
      <w:marBottom w:val="0"/>
      <w:divBdr>
        <w:top w:val="none" w:sz="0" w:space="0" w:color="auto"/>
        <w:left w:val="none" w:sz="0" w:space="0" w:color="auto"/>
        <w:bottom w:val="none" w:sz="0" w:space="0" w:color="auto"/>
        <w:right w:val="none" w:sz="0" w:space="0" w:color="auto"/>
      </w:divBdr>
      <w:divsChild>
        <w:div w:id="807550389">
          <w:marLeft w:val="0"/>
          <w:marRight w:val="0"/>
          <w:marTop w:val="0"/>
          <w:marBottom w:val="0"/>
          <w:divBdr>
            <w:top w:val="none" w:sz="0" w:space="0" w:color="auto"/>
            <w:left w:val="none" w:sz="0" w:space="0" w:color="auto"/>
            <w:bottom w:val="none" w:sz="0" w:space="0" w:color="auto"/>
            <w:right w:val="none" w:sz="0" w:space="0" w:color="auto"/>
          </w:divBdr>
        </w:div>
        <w:div w:id="1792507432">
          <w:marLeft w:val="0"/>
          <w:marRight w:val="0"/>
          <w:marTop w:val="0"/>
          <w:marBottom w:val="0"/>
          <w:divBdr>
            <w:top w:val="none" w:sz="0" w:space="0" w:color="auto"/>
            <w:left w:val="none" w:sz="0" w:space="0" w:color="auto"/>
            <w:bottom w:val="none" w:sz="0" w:space="0" w:color="auto"/>
            <w:right w:val="none" w:sz="0" w:space="0" w:color="auto"/>
          </w:divBdr>
        </w:div>
        <w:div w:id="1604025450">
          <w:marLeft w:val="0"/>
          <w:marRight w:val="0"/>
          <w:marTop w:val="0"/>
          <w:marBottom w:val="0"/>
          <w:divBdr>
            <w:top w:val="none" w:sz="0" w:space="0" w:color="auto"/>
            <w:left w:val="none" w:sz="0" w:space="0" w:color="auto"/>
            <w:bottom w:val="none" w:sz="0" w:space="0" w:color="auto"/>
            <w:right w:val="none" w:sz="0" w:space="0" w:color="auto"/>
          </w:divBdr>
        </w:div>
        <w:div w:id="247272629">
          <w:marLeft w:val="0"/>
          <w:marRight w:val="0"/>
          <w:marTop w:val="0"/>
          <w:marBottom w:val="0"/>
          <w:divBdr>
            <w:top w:val="none" w:sz="0" w:space="0" w:color="auto"/>
            <w:left w:val="none" w:sz="0" w:space="0" w:color="auto"/>
            <w:bottom w:val="none" w:sz="0" w:space="0" w:color="auto"/>
            <w:right w:val="none" w:sz="0" w:space="0" w:color="auto"/>
          </w:divBdr>
        </w:div>
        <w:div w:id="2001231701">
          <w:marLeft w:val="0"/>
          <w:marRight w:val="0"/>
          <w:marTop w:val="0"/>
          <w:marBottom w:val="0"/>
          <w:divBdr>
            <w:top w:val="none" w:sz="0" w:space="0" w:color="auto"/>
            <w:left w:val="none" w:sz="0" w:space="0" w:color="auto"/>
            <w:bottom w:val="none" w:sz="0" w:space="0" w:color="auto"/>
            <w:right w:val="none" w:sz="0" w:space="0" w:color="auto"/>
          </w:divBdr>
        </w:div>
        <w:div w:id="1631519301">
          <w:marLeft w:val="0"/>
          <w:marRight w:val="0"/>
          <w:marTop w:val="0"/>
          <w:marBottom w:val="0"/>
          <w:divBdr>
            <w:top w:val="none" w:sz="0" w:space="0" w:color="auto"/>
            <w:left w:val="none" w:sz="0" w:space="0" w:color="auto"/>
            <w:bottom w:val="none" w:sz="0" w:space="0" w:color="auto"/>
            <w:right w:val="none" w:sz="0" w:space="0" w:color="auto"/>
          </w:divBdr>
        </w:div>
        <w:div w:id="643004537">
          <w:marLeft w:val="0"/>
          <w:marRight w:val="0"/>
          <w:marTop w:val="0"/>
          <w:marBottom w:val="0"/>
          <w:divBdr>
            <w:top w:val="none" w:sz="0" w:space="0" w:color="auto"/>
            <w:left w:val="none" w:sz="0" w:space="0" w:color="auto"/>
            <w:bottom w:val="none" w:sz="0" w:space="0" w:color="auto"/>
            <w:right w:val="none" w:sz="0" w:space="0" w:color="auto"/>
          </w:divBdr>
        </w:div>
        <w:div w:id="1655916080">
          <w:marLeft w:val="0"/>
          <w:marRight w:val="0"/>
          <w:marTop w:val="0"/>
          <w:marBottom w:val="0"/>
          <w:divBdr>
            <w:top w:val="none" w:sz="0" w:space="0" w:color="auto"/>
            <w:left w:val="none" w:sz="0" w:space="0" w:color="auto"/>
            <w:bottom w:val="none" w:sz="0" w:space="0" w:color="auto"/>
            <w:right w:val="none" w:sz="0" w:space="0" w:color="auto"/>
          </w:divBdr>
        </w:div>
        <w:div w:id="1032655198">
          <w:marLeft w:val="0"/>
          <w:marRight w:val="0"/>
          <w:marTop w:val="0"/>
          <w:marBottom w:val="0"/>
          <w:divBdr>
            <w:top w:val="none" w:sz="0" w:space="0" w:color="auto"/>
            <w:left w:val="none" w:sz="0" w:space="0" w:color="auto"/>
            <w:bottom w:val="none" w:sz="0" w:space="0" w:color="auto"/>
            <w:right w:val="none" w:sz="0" w:space="0" w:color="auto"/>
          </w:divBdr>
        </w:div>
        <w:div w:id="1627810889">
          <w:marLeft w:val="0"/>
          <w:marRight w:val="0"/>
          <w:marTop w:val="0"/>
          <w:marBottom w:val="0"/>
          <w:divBdr>
            <w:top w:val="none" w:sz="0" w:space="0" w:color="auto"/>
            <w:left w:val="none" w:sz="0" w:space="0" w:color="auto"/>
            <w:bottom w:val="none" w:sz="0" w:space="0" w:color="auto"/>
            <w:right w:val="none" w:sz="0" w:space="0" w:color="auto"/>
          </w:divBdr>
        </w:div>
        <w:div w:id="1214384472">
          <w:marLeft w:val="0"/>
          <w:marRight w:val="0"/>
          <w:marTop w:val="0"/>
          <w:marBottom w:val="0"/>
          <w:divBdr>
            <w:top w:val="none" w:sz="0" w:space="0" w:color="auto"/>
            <w:left w:val="none" w:sz="0" w:space="0" w:color="auto"/>
            <w:bottom w:val="none" w:sz="0" w:space="0" w:color="auto"/>
            <w:right w:val="none" w:sz="0" w:space="0" w:color="auto"/>
          </w:divBdr>
        </w:div>
        <w:div w:id="82460407">
          <w:marLeft w:val="0"/>
          <w:marRight w:val="0"/>
          <w:marTop w:val="0"/>
          <w:marBottom w:val="0"/>
          <w:divBdr>
            <w:top w:val="none" w:sz="0" w:space="0" w:color="auto"/>
            <w:left w:val="none" w:sz="0" w:space="0" w:color="auto"/>
            <w:bottom w:val="none" w:sz="0" w:space="0" w:color="auto"/>
            <w:right w:val="none" w:sz="0" w:space="0" w:color="auto"/>
          </w:divBdr>
        </w:div>
        <w:div w:id="521895602">
          <w:marLeft w:val="0"/>
          <w:marRight w:val="0"/>
          <w:marTop w:val="0"/>
          <w:marBottom w:val="0"/>
          <w:divBdr>
            <w:top w:val="none" w:sz="0" w:space="0" w:color="auto"/>
            <w:left w:val="none" w:sz="0" w:space="0" w:color="auto"/>
            <w:bottom w:val="none" w:sz="0" w:space="0" w:color="auto"/>
            <w:right w:val="none" w:sz="0" w:space="0" w:color="auto"/>
          </w:divBdr>
        </w:div>
        <w:div w:id="823162536">
          <w:marLeft w:val="0"/>
          <w:marRight w:val="0"/>
          <w:marTop w:val="0"/>
          <w:marBottom w:val="0"/>
          <w:divBdr>
            <w:top w:val="none" w:sz="0" w:space="0" w:color="auto"/>
            <w:left w:val="none" w:sz="0" w:space="0" w:color="auto"/>
            <w:bottom w:val="none" w:sz="0" w:space="0" w:color="auto"/>
            <w:right w:val="none" w:sz="0" w:space="0" w:color="auto"/>
          </w:divBdr>
        </w:div>
        <w:div w:id="877939552">
          <w:marLeft w:val="0"/>
          <w:marRight w:val="0"/>
          <w:marTop w:val="0"/>
          <w:marBottom w:val="0"/>
          <w:divBdr>
            <w:top w:val="none" w:sz="0" w:space="0" w:color="auto"/>
            <w:left w:val="none" w:sz="0" w:space="0" w:color="auto"/>
            <w:bottom w:val="none" w:sz="0" w:space="0" w:color="auto"/>
            <w:right w:val="none" w:sz="0" w:space="0" w:color="auto"/>
          </w:divBdr>
        </w:div>
        <w:div w:id="1094596022">
          <w:marLeft w:val="0"/>
          <w:marRight w:val="0"/>
          <w:marTop w:val="0"/>
          <w:marBottom w:val="0"/>
          <w:divBdr>
            <w:top w:val="none" w:sz="0" w:space="0" w:color="auto"/>
            <w:left w:val="none" w:sz="0" w:space="0" w:color="auto"/>
            <w:bottom w:val="none" w:sz="0" w:space="0" w:color="auto"/>
            <w:right w:val="none" w:sz="0" w:space="0" w:color="auto"/>
          </w:divBdr>
        </w:div>
        <w:div w:id="709913850">
          <w:marLeft w:val="0"/>
          <w:marRight w:val="0"/>
          <w:marTop w:val="0"/>
          <w:marBottom w:val="0"/>
          <w:divBdr>
            <w:top w:val="none" w:sz="0" w:space="0" w:color="auto"/>
            <w:left w:val="none" w:sz="0" w:space="0" w:color="auto"/>
            <w:bottom w:val="none" w:sz="0" w:space="0" w:color="auto"/>
            <w:right w:val="none" w:sz="0" w:space="0" w:color="auto"/>
          </w:divBdr>
        </w:div>
        <w:div w:id="1267152669">
          <w:marLeft w:val="0"/>
          <w:marRight w:val="0"/>
          <w:marTop w:val="0"/>
          <w:marBottom w:val="0"/>
          <w:divBdr>
            <w:top w:val="none" w:sz="0" w:space="0" w:color="auto"/>
            <w:left w:val="none" w:sz="0" w:space="0" w:color="auto"/>
            <w:bottom w:val="none" w:sz="0" w:space="0" w:color="auto"/>
            <w:right w:val="none" w:sz="0" w:space="0" w:color="auto"/>
          </w:divBdr>
        </w:div>
        <w:div w:id="2051571669">
          <w:marLeft w:val="0"/>
          <w:marRight w:val="0"/>
          <w:marTop w:val="0"/>
          <w:marBottom w:val="0"/>
          <w:divBdr>
            <w:top w:val="none" w:sz="0" w:space="0" w:color="auto"/>
            <w:left w:val="none" w:sz="0" w:space="0" w:color="auto"/>
            <w:bottom w:val="none" w:sz="0" w:space="0" w:color="auto"/>
            <w:right w:val="none" w:sz="0" w:space="0" w:color="auto"/>
          </w:divBdr>
        </w:div>
        <w:div w:id="1235891447">
          <w:marLeft w:val="0"/>
          <w:marRight w:val="0"/>
          <w:marTop w:val="0"/>
          <w:marBottom w:val="0"/>
          <w:divBdr>
            <w:top w:val="none" w:sz="0" w:space="0" w:color="auto"/>
            <w:left w:val="none" w:sz="0" w:space="0" w:color="auto"/>
            <w:bottom w:val="none" w:sz="0" w:space="0" w:color="auto"/>
            <w:right w:val="none" w:sz="0" w:space="0" w:color="auto"/>
          </w:divBdr>
        </w:div>
        <w:div w:id="193421956">
          <w:marLeft w:val="0"/>
          <w:marRight w:val="0"/>
          <w:marTop w:val="0"/>
          <w:marBottom w:val="0"/>
          <w:divBdr>
            <w:top w:val="none" w:sz="0" w:space="0" w:color="auto"/>
            <w:left w:val="none" w:sz="0" w:space="0" w:color="auto"/>
            <w:bottom w:val="none" w:sz="0" w:space="0" w:color="auto"/>
            <w:right w:val="none" w:sz="0" w:space="0" w:color="auto"/>
          </w:divBdr>
        </w:div>
        <w:div w:id="194582623">
          <w:marLeft w:val="0"/>
          <w:marRight w:val="0"/>
          <w:marTop w:val="0"/>
          <w:marBottom w:val="0"/>
          <w:divBdr>
            <w:top w:val="none" w:sz="0" w:space="0" w:color="auto"/>
            <w:left w:val="none" w:sz="0" w:space="0" w:color="auto"/>
            <w:bottom w:val="none" w:sz="0" w:space="0" w:color="auto"/>
            <w:right w:val="none" w:sz="0" w:space="0" w:color="auto"/>
          </w:divBdr>
        </w:div>
        <w:div w:id="368140476">
          <w:marLeft w:val="0"/>
          <w:marRight w:val="0"/>
          <w:marTop w:val="0"/>
          <w:marBottom w:val="0"/>
          <w:divBdr>
            <w:top w:val="none" w:sz="0" w:space="0" w:color="auto"/>
            <w:left w:val="none" w:sz="0" w:space="0" w:color="auto"/>
            <w:bottom w:val="none" w:sz="0" w:space="0" w:color="auto"/>
            <w:right w:val="none" w:sz="0" w:space="0" w:color="auto"/>
          </w:divBdr>
        </w:div>
        <w:div w:id="735132597">
          <w:marLeft w:val="0"/>
          <w:marRight w:val="0"/>
          <w:marTop w:val="0"/>
          <w:marBottom w:val="0"/>
          <w:divBdr>
            <w:top w:val="none" w:sz="0" w:space="0" w:color="auto"/>
            <w:left w:val="none" w:sz="0" w:space="0" w:color="auto"/>
            <w:bottom w:val="none" w:sz="0" w:space="0" w:color="auto"/>
            <w:right w:val="none" w:sz="0" w:space="0" w:color="auto"/>
          </w:divBdr>
        </w:div>
        <w:div w:id="734666632">
          <w:marLeft w:val="0"/>
          <w:marRight w:val="0"/>
          <w:marTop w:val="0"/>
          <w:marBottom w:val="0"/>
          <w:divBdr>
            <w:top w:val="none" w:sz="0" w:space="0" w:color="auto"/>
            <w:left w:val="none" w:sz="0" w:space="0" w:color="auto"/>
            <w:bottom w:val="none" w:sz="0" w:space="0" w:color="auto"/>
            <w:right w:val="none" w:sz="0" w:space="0" w:color="auto"/>
          </w:divBdr>
        </w:div>
        <w:div w:id="1217887922">
          <w:marLeft w:val="0"/>
          <w:marRight w:val="0"/>
          <w:marTop w:val="0"/>
          <w:marBottom w:val="0"/>
          <w:divBdr>
            <w:top w:val="none" w:sz="0" w:space="0" w:color="auto"/>
            <w:left w:val="none" w:sz="0" w:space="0" w:color="auto"/>
            <w:bottom w:val="none" w:sz="0" w:space="0" w:color="auto"/>
            <w:right w:val="none" w:sz="0" w:space="0" w:color="auto"/>
          </w:divBdr>
        </w:div>
        <w:div w:id="651980446">
          <w:marLeft w:val="0"/>
          <w:marRight w:val="0"/>
          <w:marTop w:val="0"/>
          <w:marBottom w:val="0"/>
          <w:divBdr>
            <w:top w:val="none" w:sz="0" w:space="0" w:color="auto"/>
            <w:left w:val="none" w:sz="0" w:space="0" w:color="auto"/>
            <w:bottom w:val="none" w:sz="0" w:space="0" w:color="auto"/>
            <w:right w:val="none" w:sz="0" w:space="0" w:color="auto"/>
          </w:divBdr>
        </w:div>
        <w:div w:id="1139150506">
          <w:marLeft w:val="0"/>
          <w:marRight w:val="0"/>
          <w:marTop w:val="0"/>
          <w:marBottom w:val="0"/>
          <w:divBdr>
            <w:top w:val="none" w:sz="0" w:space="0" w:color="auto"/>
            <w:left w:val="none" w:sz="0" w:space="0" w:color="auto"/>
            <w:bottom w:val="none" w:sz="0" w:space="0" w:color="auto"/>
            <w:right w:val="none" w:sz="0" w:space="0" w:color="auto"/>
          </w:divBdr>
        </w:div>
        <w:div w:id="272708554">
          <w:marLeft w:val="0"/>
          <w:marRight w:val="0"/>
          <w:marTop w:val="0"/>
          <w:marBottom w:val="0"/>
          <w:divBdr>
            <w:top w:val="none" w:sz="0" w:space="0" w:color="auto"/>
            <w:left w:val="none" w:sz="0" w:space="0" w:color="auto"/>
            <w:bottom w:val="none" w:sz="0" w:space="0" w:color="auto"/>
            <w:right w:val="none" w:sz="0" w:space="0" w:color="auto"/>
          </w:divBdr>
        </w:div>
        <w:div w:id="1769696637">
          <w:marLeft w:val="0"/>
          <w:marRight w:val="0"/>
          <w:marTop w:val="0"/>
          <w:marBottom w:val="0"/>
          <w:divBdr>
            <w:top w:val="none" w:sz="0" w:space="0" w:color="auto"/>
            <w:left w:val="none" w:sz="0" w:space="0" w:color="auto"/>
            <w:bottom w:val="none" w:sz="0" w:space="0" w:color="auto"/>
            <w:right w:val="none" w:sz="0" w:space="0" w:color="auto"/>
          </w:divBdr>
        </w:div>
        <w:div w:id="200633477">
          <w:marLeft w:val="0"/>
          <w:marRight w:val="0"/>
          <w:marTop w:val="0"/>
          <w:marBottom w:val="0"/>
          <w:divBdr>
            <w:top w:val="none" w:sz="0" w:space="0" w:color="auto"/>
            <w:left w:val="none" w:sz="0" w:space="0" w:color="auto"/>
            <w:bottom w:val="none" w:sz="0" w:space="0" w:color="auto"/>
            <w:right w:val="none" w:sz="0" w:space="0" w:color="auto"/>
          </w:divBdr>
        </w:div>
      </w:divsChild>
    </w:div>
    <w:div w:id="1411779759">
      <w:bodyDiv w:val="1"/>
      <w:marLeft w:val="0"/>
      <w:marRight w:val="0"/>
      <w:marTop w:val="0"/>
      <w:marBottom w:val="0"/>
      <w:divBdr>
        <w:top w:val="none" w:sz="0" w:space="0" w:color="auto"/>
        <w:left w:val="none" w:sz="0" w:space="0" w:color="auto"/>
        <w:bottom w:val="none" w:sz="0" w:space="0" w:color="auto"/>
        <w:right w:val="none" w:sz="0" w:space="0" w:color="auto"/>
      </w:divBdr>
    </w:div>
    <w:div w:id="1576626319">
      <w:bodyDiv w:val="1"/>
      <w:marLeft w:val="0"/>
      <w:marRight w:val="0"/>
      <w:marTop w:val="0"/>
      <w:marBottom w:val="0"/>
      <w:divBdr>
        <w:top w:val="none" w:sz="0" w:space="0" w:color="auto"/>
        <w:left w:val="none" w:sz="0" w:space="0" w:color="auto"/>
        <w:bottom w:val="none" w:sz="0" w:space="0" w:color="auto"/>
        <w:right w:val="none" w:sz="0" w:space="0" w:color="auto"/>
      </w:divBdr>
      <w:divsChild>
        <w:div w:id="1622375655">
          <w:marLeft w:val="0"/>
          <w:marRight w:val="0"/>
          <w:marTop w:val="0"/>
          <w:marBottom w:val="0"/>
          <w:divBdr>
            <w:top w:val="none" w:sz="0" w:space="0" w:color="auto"/>
            <w:left w:val="none" w:sz="0" w:space="0" w:color="auto"/>
            <w:bottom w:val="none" w:sz="0" w:space="0" w:color="auto"/>
            <w:right w:val="none" w:sz="0" w:space="0" w:color="auto"/>
          </w:divBdr>
        </w:div>
      </w:divsChild>
    </w:div>
    <w:div w:id="1637834778">
      <w:bodyDiv w:val="1"/>
      <w:marLeft w:val="0"/>
      <w:marRight w:val="0"/>
      <w:marTop w:val="0"/>
      <w:marBottom w:val="0"/>
      <w:divBdr>
        <w:top w:val="none" w:sz="0" w:space="0" w:color="auto"/>
        <w:left w:val="none" w:sz="0" w:space="0" w:color="auto"/>
        <w:bottom w:val="none" w:sz="0" w:space="0" w:color="auto"/>
        <w:right w:val="none" w:sz="0" w:space="0" w:color="auto"/>
      </w:divBdr>
      <w:divsChild>
        <w:div w:id="1950156821">
          <w:marLeft w:val="0"/>
          <w:marRight w:val="0"/>
          <w:marTop w:val="0"/>
          <w:marBottom w:val="0"/>
          <w:divBdr>
            <w:top w:val="none" w:sz="0" w:space="0" w:color="auto"/>
            <w:left w:val="none" w:sz="0" w:space="0" w:color="auto"/>
            <w:bottom w:val="none" w:sz="0" w:space="0" w:color="auto"/>
            <w:right w:val="none" w:sz="0" w:space="0" w:color="auto"/>
          </w:divBdr>
        </w:div>
        <w:div w:id="508983932">
          <w:marLeft w:val="0"/>
          <w:marRight w:val="0"/>
          <w:marTop w:val="0"/>
          <w:marBottom w:val="0"/>
          <w:divBdr>
            <w:top w:val="none" w:sz="0" w:space="0" w:color="auto"/>
            <w:left w:val="none" w:sz="0" w:space="0" w:color="auto"/>
            <w:bottom w:val="none" w:sz="0" w:space="0" w:color="auto"/>
            <w:right w:val="none" w:sz="0" w:space="0" w:color="auto"/>
          </w:divBdr>
        </w:div>
        <w:div w:id="67388960">
          <w:marLeft w:val="0"/>
          <w:marRight w:val="0"/>
          <w:marTop w:val="0"/>
          <w:marBottom w:val="0"/>
          <w:divBdr>
            <w:top w:val="none" w:sz="0" w:space="0" w:color="auto"/>
            <w:left w:val="none" w:sz="0" w:space="0" w:color="auto"/>
            <w:bottom w:val="none" w:sz="0" w:space="0" w:color="auto"/>
            <w:right w:val="none" w:sz="0" w:space="0" w:color="auto"/>
          </w:divBdr>
        </w:div>
        <w:div w:id="1141775714">
          <w:marLeft w:val="0"/>
          <w:marRight w:val="0"/>
          <w:marTop w:val="0"/>
          <w:marBottom w:val="0"/>
          <w:divBdr>
            <w:top w:val="none" w:sz="0" w:space="0" w:color="auto"/>
            <w:left w:val="none" w:sz="0" w:space="0" w:color="auto"/>
            <w:bottom w:val="none" w:sz="0" w:space="0" w:color="auto"/>
            <w:right w:val="none" w:sz="0" w:space="0" w:color="auto"/>
          </w:divBdr>
        </w:div>
        <w:div w:id="1533613327">
          <w:marLeft w:val="0"/>
          <w:marRight w:val="0"/>
          <w:marTop w:val="0"/>
          <w:marBottom w:val="0"/>
          <w:divBdr>
            <w:top w:val="none" w:sz="0" w:space="0" w:color="auto"/>
            <w:left w:val="none" w:sz="0" w:space="0" w:color="auto"/>
            <w:bottom w:val="none" w:sz="0" w:space="0" w:color="auto"/>
            <w:right w:val="none" w:sz="0" w:space="0" w:color="auto"/>
          </w:divBdr>
        </w:div>
        <w:div w:id="1623262686">
          <w:marLeft w:val="0"/>
          <w:marRight w:val="0"/>
          <w:marTop w:val="0"/>
          <w:marBottom w:val="0"/>
          <w:divBdr>
            <w:top w:val="none" w:sz="0" w:space="0" w:color="auto"/>
            <w:left w:val="none" w:sz="0" w:space="0" w:color="auto"/>
            <w:bottom w:val="none" w:sz="0" w:space="0" w:color="auto"/>
            <w:right w:val="none" w:sz="0" w:space="0" w:color="auto"/>
          </w:divBdr>
        </w:div>
        <w:div w:id="492989675">
          <w:marLeft w:val="0"/>
          <w:marRight w:val="0"/>
          <w:marTop w:val="0"/>
          <w:marBottom w:val="0"/>
          <w:divBdr>
            <w:top w:val="none" w:sz="0" w:space="0" w:color="auto"/>
            <w:left w:val="none" w:sz="0" w:space="0" w:color="auto"/>
            <w:bottom w:val="none" w:sz="0" w:space="0" w:color="auto"/>
            <w:right w:val="none" w:sz="0" w:space="0" w:color="auto"/>
          </w:divBdr>
        </w:div>
        <w:div w:id="658926108">
          <w:marLeft w:val="0"/>
          <w:marRight w:val="0"/>
          <w:marTop w:val="0"/>
          <w:marBottom w:val="0"/>
          <w:divBdr>
            <w:top w:val="none" w:sz="0" w:space="0" w:color="auto"/>
            <w:left w:val="none" w:sz="0" w:space="0" w:color="auto"/>
            <w:bottom w:val="none" w:sz="0" w:space="0" w:color="auto"/>
            <w:right w:val="none" w:sz="0" w:space="0" w:color="auto"/>
          </w:divBdr>
        </w:div>
        <w:div w:id="1308320548">
          <w:marLeft w:val="0"/>
          <w:marRight w:val="0"/>
          <w:marTop w:val="0"/>
          <w:marBottom w:val="0"/>
          <w:divBdr>
            <w:top w:val="none" w:sz="0" w:space="0" w:color="auto"/>
            <w:left w:val="none" w:sz="0" w:space="0" w:color="auto"/>
            <w:bottom w:val="none" w:sz="0" w:space="0" w:color="auto"/>
            <w:right w:val="none" w:sz="0" w:space="0" w:color="auto"/>
          </w:divBdr>
        </w:div>
        <w:div w:id="1907911777">
          <w:marLeft w:val="0"/>
          <w:marRight w:val="0"/>
          <w:marTop w:val="0"/>
          <w:marBottom w:val="0"/>
          <w:divBdr>
            <w:top w:val="none" w:sz="0" w:space="0" w:color="auto"/>
            <w:left w:val="none" w:sz="0" w:space="0" w:color="auto"/>
            <w:bottom w:val="none" w:sz="0" w:space="0" w:color="auto"/>
            <w:right w:val="none" w:sz="0" w:space="0" w:color="auto"/>
          </w:divBdr>
        </w:div>
        <w:div w:id="1785928667">
          <w:marLeft w:val="0"/>
          <w:marRight w:val="0"/>
          <w:marTop w:val="0"/>
          <w:marBottom w:val="0"/>
          <w:divBdr>
            <w:top w:val="none" w:sz="0" w:space="0" w:color="auto"/>
            <w:left w:val="none" w:sz="0" w:space="0" w:color="auto"/>
            <w:bottom w:val="none" w:sz="0" w:space="0" w:color="auto"/>
            <w:right w:val="none" w:sz="0" w:space="0" w:color="auto"/>
          </w:divBdr>
        </w:div>
        <w:div w:id="539130261">
          <w:marLeft w:val="0"/>
          <w:marRight w:val="0"/>
          <w:marTop w:val="0"/>
          <w:marBottom w:val="0"/>
          <w:divBdr>
            <w:top w:val="none" w:sz="0" w:space="0" w:color="auto"/>
            <w:left w:val="none" w:sz="0" w:space="0" w:color="auto"/>
            <w:bottom w:val="none" w:sz="0" w:space="0" w:color="auto"/>
            <w:right w:val="none" w:sz="0" w:space="0" w:color="auto"/>
          </w:divBdr>
        </w:div>
        <w:div w:id="2112553341">
          <w:marLeft w:val="0"/>
          <w:marRight w:val="0"/>
          <w:marTop w:val="0"/>
          <w:marBottom w:val="0"/>
          <w:divBdr>
            <w:top w:val="none" w:sz="0" w:space="0" w:color="auto"/>
            <w:left w:val="none" w:sz="0" w:space="0" w:color="auto"/>
            <w:bottom w:val="none" w:sz="0" w:space="0" w:color="auto"/>
            <w:right w:val="none" w:sz="0" w:space="0" w:color="auto"/>
          </w:divBdr>
        </w:div>
        <w:div w:id="704020097">
          <w:marLeft w:val="0"/>
          <w:marRight w:val="0"/>
          <w:marTop w:val="0"/>
          <w:marBottom w:val="0"/>
          <w:divBdr>
            <w:top w:val="none" w:sz="0" w:space="0" w:color="auto"/>
            <w:left w:val="none" w:sz="0" w:space="0" w:color="auto"/>
            <w:bottom w:val="none" w:sz="0" w:space="0" w:color="auto"/>
            <w:right w:val="none" w:sz="0" w:space="0" w:color="auto"/>
          </w:divBdr>
        </w:div>
        <w:div w:id="1062099878">
          <w:marLeft w:val="0"/>
          <w:marRight w:val="0"/>
          <w:marTop w:val="0"/>
          <w:marBottom w:val="0"/>
          <w:divBdr>
            <w:top w:val="none" w:sz="0" w:space="0" w:color="auto"/>
            <w:left w:val="none" w:sz="0" w:space="0" w:color="auto"/>
            <w:bottom w:val="none" w:sz="0" w:space="0" w:color="auto"/>
            <w:right w:val="none" w:sz="0" w:space="0" w:color="auto"/>
          </w:divBdr>
        </w:div>
        <w:div w:id="7506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25CF-6F01-461C-AB77-9DD2A26F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8</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FinComm Expert2</dc:creator>
  <cp:keywords>http:/mul.parliament.am/tasks/docs/attachment.php?id=26745&amp;fn=1-in+eramsyak-2019-f.docx&amp;out=1&amp;token=e7b15eea6391465c5b68</cp:keywords>
  <cp:lastModifiedBy>Room129 User</cp:lastModifiedBy>
  <cp:revision>167</cp:revision>
  <cp:lastPrinted>2020-01-14T12:52:00Z</cp:lastPrinted>
  <dcterms:created xsi:type="dcterms:W3CDTF">2019-07-08T07:49:00Z</dcterms:created>
  <dcterms:modified xsi:type="dcterms:W3CDTF">2022-07-08T14:18:00Z</dcterms:modified>
</cp:coreProperties>
</file>