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69" w:rsidRPr="00683FE4" w:rsidRDefault="00173A69" w:rsidP="00691BBD">
      <w:pPr>
        <w:spacing w:after="0" w:line="360" w:lineRule="auto"/>
        <w:jc w:val="right"/>
        <w:rPr>
          <w:rFonts w:ascii="GHEA Grapalat" w:hAnsi="GHEA Grapalat"/>
          <w:sz w:val="20"/>
          <w:szCs w:val="20"/>
        </w:rPr>
      </w:pPr>
      <w:proofErr w:type="spellStart"/>
      <w:r w:rsidRPr="00683FE4">
        <w:rPr>
          <w:rFonts w:ascii="GHEA Grapalat" w:hAnsi="GHEA Grapalat"/>
          <w:sz w:val="20"/>
          <w:szCs w:val="20"/>
        </w:rPr>
        <w:t>Պատրաստված</w:t>
      </w:r>
      <w:proofErr w:type="spellEnd"/>
      <w:r w:rsidRPr="00683FE4">
        <w:rPr>
          <w:rFonts w:ascii="GHEA Grapalat" w:hAnsi="GHEA Grapalat"/>
          <w:sz w:val="20"/>
          <w:szCs w:val="20"/>
        </w:rPr>
        <w:t xml:space="preserve"> է </w:t>
      </w:r>
      <w:r w:rsidR="00EE330C" w:rsidRPr="00683FE4">
        <w:rPr>
          <w:rFonts w:ascii="GHEA Grapalat" w:hAnsi="GHEA Grapalat"/>
          <w:sz w:val="20"/>
          <w:szCs w:val="20"/>
        </w:rPr>
        <w:t xml:space="preserve">ՀՀ </w:t>
      </w:r>
      <w:r w:rsidRPr="00683FE4">
        <w:rPr>
          <w:rFonts w:ascii="GHEA Grapalat" w:hAnsi="GHEA Grapalat"/>
          <w:sz w:val="20"/>
          <w:szCs w:val="20"/>
        </w:rPr>
        <w:t xml:space="preserve">ԱԺ </w:t>
      </w:r>
      <w:proofErr w:type="spellStart"/>
      <w:r w:rsidRPr="00683FE4">
        <w:rPr>
          <w:rFonts w:ascii="GHEA Grapalat" w:hAnsi="GHEA Grapalat"/>
          <w:sz w:val="20"/>
          <w:szCs w:val="20"/>
        </w:rPr>
        <w:t>բյուջետային</w:t>
      </w:r>
      <w:proofErr w:type="spellEnd"/>
      <w:r w:rsidRPr="00683FE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83FE4">
        <w:rPr>
          <w:rFonts w:ascii="GHEA Grapalat" w:hAnsi="GHEA Grapalat"/>
          <w:sz w:val="20"/>
          <w:szCs w:val="20"/>
        </w:rPr>
        <w:t>գրասենյակի</w:t>
      </w:r>
      <w:proofErr w:type="spellEnd"/>
      <w:r w:rsidRPr="00683FE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83FE4">
        <w:rPr>
          <w:rFonts w:ascii="GHEA Grapalat" w:hAnsi="GHEA Grapalat"/>
          <w:sz w:val="20"/>
          <w:szCs w:val="20"/>
        </w:rPr>
        <w:t>կողմից</w:t>
      </w:r>
      <w:proofErr w:type="spellEnd"/>
    </w:p>
    <w:p w:rsidR="00173A69" w:rsidRPr="00683FE4" w:rsidRDefault="00691BBD" w:rsidP="00B33D1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683FE4">
        <w:rPr>
          <w:rFonts w:ascii="GHEA Grapalat" w:eastAsia="Times New Roman" w:hAnsi="GHEA Grapalat" w:cs="Arial"/>
          <w:b/>
          <w:bCs/>
          <w:sz w:val="24"/>
          <w:szCs w:val="24"/>
        </w:rPr>
        <w:t>ՏԵՂԵԿԱՆՔ</w:t>
      </w:r>
    </w:p>
    <w:p w:rsidR="00B33D18" w:rsidRPr="00683FE4" w:rsidRDefault="00691BBD" w:rsidP="00B33D18">
      <w:pPr>
        <w:spacing w:after="0" w:line="240" w:lineRule="auto"/>
        <w:jc w:val="center"/>
        <w:rPr>
          <w:rFonts w:ascii="GHEA Grapalat" w:eastAsia="Times New Roman" w:hAnsi="GHEA Grapalat" w:cs="Arial"/>
        </w:rPr>
      </w:pPr>
      <w:proofErr w:type="spellStart"/>
      <w:proofErr w:type="gramStart"/>
      <w:r w:rsidRPr="00683FE4">
        <w:rPr>
          <w:rFonts w:ascii="GHEA Grapalat" w:eastAsia="Times New Roman" w:hAnsi="GHEA Grapalat" w:cs="Arial"/>
        </w:rPr>
        <w:t>Հայաստանի</w:t>
      </w:r>
      <w:proofErr w:type="spell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Հանրապետության</w:t>
      </w:r>
      <w:proofErr w:type="spellEnd"/>
      <w:r w:rsidRPr="00683FE4">
        <w:rPr>
          <w:rFonts w:ascii="GHEA Grapalat" w:eastAsia="Times New Roman" w:hAnsi="GHEA Grapalat" w:cs="Arial"/>
        </w:rPr>
        <w:t xml:space="preserve"> 2014-2017 </w:t>
      </w:r>
      <w:proofErr w:type="spellStart"/>
      <w:r w:rsidRPr="00683FE4">
        <w:rPr>
          <w:rFonts w:ascii="GHEA Grapalat" w:eastAsia="Times New Roman" w:hAnsi="GHEA Grapalat" w:cs="Arial"/>
        </w:rPr>
        <w:t>թթ</w:t>
      </w:r>
      <w:proofErr w:type="spellEnd"/>
      <w:r w:rsidRPr="00683FE4">
        <w:rPr>
          <w:rFonts w:ascii="GHEA Grapalat" w:eastAsia="Times New Roman" w:hAnsi="GHEA Grapalat" w:cs="Arial"/>
        </w:rPr>
        <w:t>.</w:t>
      </w:r>
      <w:proofErr w:type="gram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proofErr w:type="gramStart"/>
      <w:r w:rsidRPr="00683FE4">
        <w:rPr>
          <w:rFonts w:ascii="GHEA Grapalat" w:eastAsia="Times New Roman" w:hAnsi="GHEA Grapalat" w:cs="Arial"/>
        </w:rPr>
        <w:t>պետական</w:t>
      </w:r>
      <w:proofErr w:type="spellEnd"/>
      <w:proofErr w:type="gram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բյուջեների</w:t>
      </w:r>
      <w:proofErr w:type="spell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եկամուտների</w:t>
      </w:r>
      <w:proofErr w:type="spell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վերաբերյալ</w:t>
      </w:r>
      <w:proofErr w:type="spellEnd"/>
      <w:r w:rsidRPr="00683FE4">
        <w:rPr>
          <w:rFonts w:ascii="GHEA Grapalat" w:eastAsia="Times New Roman" w:hAnsi="GHEA Grapalat" w:cs="Arial"/>
        </w:rPr>
        <w:t xml:space="preserve"> (</w:t>
      </w:r>
      <w:proofErr w:type="spellStart"/>
      <w:r w:rsidRPr="00683FE4">
        <w:rPr>
          <w:rFonts w:ascii="GHEA Grapalat" w:eastAsia="Times New Roman" w:hAnsi="GHEA Grapalat" w:cs="Arial"/>
        </w:rPr>
        <w:t>հունվար-</w:t>
      </w:r>
      <w:r w:rsidR="00F869ED">
        <w:rPr>
          <w:rFonts w:ascii="GHEA Grapalat" w:eastAsia="Times New Roman" w:hAnsi="GHEA Grapalat" w:cs="Arial"/>
        </w:rPr>
        <w:t>օգոստոս</w:t>
      </w:r>
      <w:proofErr w:type="spellEnd"/>
      <w:r w:rsidRPr="00683FE4">
        <w:rPr>
          <w:rFonts w:ascii="GHEA Grapalat" w:eastAsia="Times New Roman" w:hAnsi="GHEA Grapalat" w:cs="Arial"/>
        </w:rPr>
        <w:t>)`</w:t>
      </w:r>
    </w:p>
    <w:p w:rsidR="00691BBD" w:rsidRPr="00683FE4" w:rsidRDefault="005B32B8" w:rsidP="005B32B8">
      <w:pPr>
        <w:spacing w:after="0" w:line="240" w:lineRule="auto"/>
        <w:jc w:val="center"/>
        <w:rPr>
          <w:rFonts w:ascii="GHEA Grapalat" w:eastAsia="Times New Roman" w:hAnsi="GHEA Grapalat" w:cs="Arial"/>
        </w:rPr>
      </w:pPr>
      <w:r w:rsidRPr="00683FE4">
        <w:rPr>
          <w:rFonts w:ascii="GHEA Grapalat" w:eastAsia="Times New Roman" w:hAnsi="GHEA Grapalat" w:cs="Arial"/>
        </w:rPr>
        <w:t xml:space="preserve">                                                                           </w:t>
      </w:r>
      <w:proofErr w:type="spellStart"/>
      <w:proofErr w:type="gramStart"/>
      <w:r w:rsidR="00D72992" w:rsidRPr="00683FE4">
        <w:rPr>
          <w:rFonts w:ascii="GHEA Grapalat" w:eastAsia="Times New Roman" w:hAnsi="GHEA Grapalat" w:cs="Arial"/>
        </w:rPr>
        <w:t>գ</w:t>
      </w:r>
      <w:r w:rsidR="00691BBD" w:rsidRPr="00683FE4">
        <w:rPr>
          <w:rFonts w:ascii="GHEA Grapalat" w:eastAsia="Times New Roman" w:hAnsi="GHEA Grapalat" w:cs="Arial"/>
        </w:rPr>
        <w:t>ծապատկերներով</w:t>
      </w:r>
      <w:proofErr w:type="spellEnd"/>
      <w:proofErr w:type="gramEnd"/>
      <w:r w:rsidRPr="00683FE4">
        <w:rPr>
          <w:rFonts w:ascii="GHEA Grapalat" w:eastAsia="Times New Roman" w:hAnsi="GHEA Grapalat" w:cs="Arial"/>
        </w:rPr>
        <w:t xml:space="preserve">                                                          </w:t>
      </w:r>
      <w:proofErr w:type="spellStart"/>
      <w:r w:rsidRPr="00683FE4">
        <w:rPr>
          <w:rFonts w:ascii="GHEA Grapalat" w:eastAsia="Times New Roman" w:hAnsi="GHEA Grapalat" w:cs="Arial"/>
          <w:b/>
          <w:sz w:val="20"/>
          <w:szCs w:val="20"/>
        </w:rPr>
        <w:t>մլրդ</w:t>
      </w:r>
      <w:proofErr w:type="spellEnd"/>
      <w:r w:rsidRPr="00683FE4">
        <w:rPr>
          <w:rFonts w:ascii="GHEA Grapalat" w:eastAsia="Times New Roman" w:hAnsi="GHEA Grapalat" w:cs="Arial"/>
          <w:b/>
          <w:sz w:val="20"/>
          <w:szCs w:val="20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  <w:b/>
          <w:sz w:val="20"/>
          <w:szCs w:val="20"/>
        </w:rPr>
        <w:t>դրամ</w:t>
      </w:r>
      <w:proofErr w:type="spellEnd"/>
    </w:p>
    <w:p w:rsidR="00B71918" w:rsidRPr="00683FE4" w:rsidRDefault="00B71918" w:rsidP="00B33D18">
      <w:pPr>
        <w:spacing w:after="0" w:line="240" w:lineRule="auto"/>
        <w:jc w:val="center"/>
        <w:rPr>
          <w:rFonts w:ascii="GHEA Grapalat" w:eastAsia="Times New Roman" w:hAnsi="GHEA Grapalat" w:cs="Arial"/>
          <w:sz w:val="8"/>
          <w:szCs w:val="8"/>
        </w:rPr>
      </w:pPr>
    </w:p>
    <w:p w:rsidR="00173A69" w:rsidRPr="00683FE4" w:rsidRDefault="00F869ED">
      <w:pPr>
        <w:rPr>
          <w:rFonts w:ascii="GHEA Grapalat" w:hAnsi="GHEA Grapalat"/>
        </w:rPr>
      </w:pPr>
      <w:r w:rsidRPr="00F869ED">
        <w:rPr>
          <w:rFonts w:ascii="GHEA Grapalat" w:hAnsi="GHEA Grapalat"/>
        </w:rPr>
        <w:drawing>
          <wp:inline distT="0" distB="0" distL="0" distR="0">
            <wp:extent cx="4572000" cy="2743200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F869ED">
        <w:rPr>
          <w:rFonts w:ascii="GHEA Grapalat" w:hAnsi="GHEA Grapalat"/>
        </w:rPr>
        <w:drawing>
          <wp:inline distT="0" distB="0" distL="0" distR="0">
            <wp:extent cx="4895850" cy="2743200"/>
            <wp:effectExtent l="19050" t="0" r="1905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1918" w:rsidRPr="00683FE4" w:rsidRDefault="00F869ED">
      <w:pPr>
        <w:rPr>
          <w:rFonts w:ascii="GHEA Grapalat" w:hAnsi="GHEA Grapalat" w:cs="Sylfaen"/>
        </w:rPr>
      </w:pPr>
      <w:r w:rsidRPr="00F869ED">
        <w:rPr>
          <w:rFonts w:ascii="GHEA Grapalat" w:hAnsi="GHEA Grapalat" w:cs="Sylfaen"/>
        </w:rPr>
        <w:drawing>
          <wp:inline distT="0" distB="0" distL="0" distR="0">
            <wp:extent cx="4572000" cy="2743200"/>
            <wp:effectExtent l="19050" t="0" r="1905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F869ED">
        <w:rPr>
          <w:rFonts w:ascii="GHEA Grapalat" w:hAnsi="GHEA Grapalat" w:cs="Sylfaen"/>
        </w:rPr>
        <w:drawing>
          <wp:inline distT="0" distB="0" distL="0" distR="0">
            <wp:extent cx="4895850" cy="2743200"/>
            <wp:effectExtent l="19050" t="0" r="19050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5DF0" w:rsidRPr="00683FE4" w:rsidRDefault="00B71918" w:rsidP="00B71918">
      <w:pPr>
        <w:spacing w:after="0" w:line="240" w:lineRule="auto"/>
        <w:rPr>
          <w:rFonts w:ascii="GHEA Grapalat" w:hAnsi="GHEA Grapalat"/>
          <w:sz w:val="16"/>
          <w:szCs w:val="16"/>
        </w:rPr>
      </w:pP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Տեղեկատվության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աղբյուրներ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են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հանդիսացել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ֆինանսների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նախարարության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ինտերնետային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կայքում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հրապարակված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r w:rsidR="005A7921" w:rsidRPr="00683FE4">
        <w:rPr>
          <w:rFonts w:ascii="GHEA Grapalat" w:hAnsi="GHEA Grapalat"/>
          <w:b/>
          <w:sz w:val="16"/>
          <w:szCs w:val="16"/>
        </w:rPr>
        <w:t xml:space="preserve">2014-2017 </w:t>
      </w:r>
      <w:proofErr w:type="spellStart"/>
      <w:r w:rsidR="005A7921" w:rsidRPr="00683FE4">
        <w:rPr>
          <w:rFonts w:ascii="GHEA Grapalat" w:hAnsi="GHEA Grapalat" w:cs="Sylfaen"/>
          <w:b/>
          <w:sz w:val="16"/>
          <w:szCs w:val="16"/>
        </w:rPr>
        <w:t>թթ</w:t>
      </w:r>
      <w:proofErr w:type="spellEnd"/>
      <w:r w:rsidR="005A7921" w:rsidRPr="00683FE4">
        <w:rPr>
          <w:rFonts w:ascii="GHEA Grapalat" w:hAnsi="GHEA Grapalat" w:cs="Sylfaen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պետական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բյուջե</w:t>
      </w:r>
      <w:r w:rsidR="005A7921" w:rsidRPr="00683FE4">
        <w:rPr>
          <w:rFonts w:ascii="GHEA Grapalat" w:hAnsi="GHEA Grapalat" w:cs="Sylfaen"/>
          <w:b/>
          <w:sz w:val="16"/>
          <w:szCs w:val="16"/>
        </w:rPr>
        <w:t>ներ</w:t>
      </w:r>
      <w:r w:rsidRPr="00683FE4">
        <w:rPr>
          <w:rFonts w:ascii="GHEA Grapalat" w:hAnsi="GHEA Grapalat" w:cs="Sylfaen"/>
          <w:b/>
          <w:sz w:val="16"/>
          <w:szCs w:val="16"/>
        </w:rPr>
        <w:t>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կատարման</w:t>
      </w:r>
      <w:proofErr w:type="spellEnd"/>
      <w:r w:rsidR="00657CA8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F869ED">
        <w:rPr>
          <w:rFonts w:ascii="GHEA Grapalat" w:hAnsi="GHEA Grapalat" w:cs="Sylfaen"/>
          <w:b/>
          <w:sz w:val="16"/>
          <w:szCs w:val="16"/>
        </w:rPr>
        <w:t>օգոստոս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ամսվա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ամփոփ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բնութագրերը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r w:rsidRPr="00683FE4">
        <w:rPr>
          <w:rFonts w:ascii="GHEA Grapalat" w:hAnsi="GHEA Grapalat" w:cs="Sylfaen"/>
          <w:b/>
          <w:sz w:val="16"/>
          <w:szCs w:val="16"/>
        </w:rPr>
        <w:t>և</w:t>
      </w:r>
      <w:r w:rsidRPr="00683FE4">
        <w:rPr>
          <w:rFonts w:ascii="GHEA Grapalat" w:hAnsi="GHEA Grapalat"/>
          <w:b/>
          <w:sz w:val="16"/>
          <w:szCs w:val="16"/>
        </w:rPr>
        <w:t xml:space="preserve"> «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2017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թվականի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պետական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բյուջեի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կատարումն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ապահովող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միջոցառումների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մասին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»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կառավարության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29.12.2016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թվականի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թիվ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1313-</w:t>
      </w:r>
      <w:r w:rsidRPr="00683FE4">
        <w:rPr>
          <w:rFonts w:ascii="GHEA Grapalat" w:hAnsi="GHEA Grapalat" w:cs="Sylfaen"/>
          <w:b/>
          <w:sz w:val="16"/>
          <w:szCs w:val="16"/>
        </w:rPr>
        <w:t>Ն</w:t>
      </w:r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որոշումը</w:t>
      </w:r>
      <w:proofErr w:type="spellEnd"/>
    </w:p>
    <w:sectPr w:rsidR="00D25DF0" w:rsidRPr="00683FE4" w:rsidSect="00751C9B">
      <w:pgSz w:w="15840" w:h="12240" w:orient="landscape"/>
      <w:pgMar w:top="270" w:right="18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3A69"/>
    <w:rsid w:val="0000664B"/>
    <w:rsid w:val="000B64F2"/>
    <w:rsid w:val="00113D8C"/>
    <w:rsid w:val="00116141"/>
    <w:rsid w:val="0016256A"/>
    <w:rsid w:val="00173A69"/>
    <w:rsid w:val="00180890"/>
    <w:rsid w:val="001F75CD"/>
    <w:rsid w:val="00256212"/>
    <w:rsid w:val="00283215"/>
    <w:rsid w:val="00291EAC"/>
    <w:rsid w:val="002C450F"/>
    <w:rsid w:val="00453866"/>
    <w:rsid w:val="00510552"/>
    <w:rsid w:val="00526BC2"/>
    <w:rsid w:val="005768CB"/>
    <w:rsid w:val="00577BCF"/>
    <w:rsid w:val="005A7921"/>
    <w:rsid w:val="005B32B8"/>
    <w:rsid w:val="005E0FD9"/>
    <w:rsid w:val="005F01F7"/>
    <w:rsid w:val="00657CA8"/>
    <w:rsid w:val="00683FE4"/>
    <w:rsid w:val="00691BBD"/>
    <w:rsid w:val="006A7C1F"/>
    <w:rsid w:val="007112B3"/>
    <w:rsid w:val="00751C9B"/>
    <w:rsid w:val="007833A4"/>
    <w:rsid w:val="007A30C5"/>
    <w:rsid w:val="008348A9"/>
    <w:rsid w:val="00845E5A"/>
    <w:rsid w:val="009056F8"/>
    <w:rsid w:val="0093464C"/>
    <w:rsid w:val="00934C96"/>
    <w:rsid w:val="00A31794"/>
    <w:rsid w:val="00A6161B"/>
    <w:rsid w:val="00A855AE"/>
    <w:rsid w:val="00B33D18"/>
    <w:rsid w:val="00B71918"/>
    <w:rsid w:val="00BA4DE7"/>
    <w:rsid w:val="00C5174D"/>
    <w:rsid w:val="00C5622D"/>
    <w:rsid w:val="00C90DAB"/>
    <w:rsid w:val="00CB7BF1"/>
    <w:rsid w:val="00CE73D3"/>
    <w:rsid w:val="00CF72D9"/>
    <w:rsid w:val="00D231D5"/>
    <w:rsid w:val="00D25DF0"/>
    <w:rsid w:val="00D72992"/>
    <w:rsid w:val="00DC6619"/>
    <w:rsid w:val="00E91C9A"/>
    <w:rsid w:val="00EE330C"/>
    <w:rsid w:val="00F07CF6"/>
    <w:rsid w:val="00F73DAE"/>
    <w:rsid w:val="00F8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&#1333;&#1343;&#1329;&#1348;&#1352;&#1362;&#1359;&#1350;&#1333;&#1360;%202017\Ogostos\ogostos%202017-%20&#1333;&#1391;&#1377;&#1396;&#1400;&#1410;&#1407;&#1398;&#1381;&#1408;%20-%20&#1379;&#1390;&#1377;&#1402;&#1377;&#1407;&#1391;&#1381;&#1408;&#1398;&#1381;&#1408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&#1333;&#1343;&#1329;&#1348;&#1352;&#1362;&#1359;&#1350;&#1333;&#1360;%202017\Ogostos\ogostos%202017-%20&#1333;&#1391;&#1377;&#1396;&#1400;&#1410;&#1407;&#1398;&#1381;&#1408;%20-%20&#1379;&#1390;&#1377;&#1402;&#1377;&#1407;&#1391;&#1381;&#1408;&#1398;&#1381;&#1408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&#1333;&#1343;&#1329;&#1348;&#1352;&#1362;&#1359;&#1350;&#1333;&#1360;%202017\Ogostos\ogostos%202017-%20&#1333;&#1391;&#1377;&#1396;&#1400;&#1410;&#1407;&#1398;&#1381;&#1408;%20-%20&#1379;&#1390;&#1377;&#1402;&#1377;&#1407;&#1391;&#1381;&#1408;&#1398;&#1381;&#1408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&#1333;&#1343;&#1329;&#1348;&#1352;&#1362;&#1359;&#1350;&#1333;&#1360;%202017\Ogostos\ogostos%202017-%20&#1333;&#1391;&#1377;&#1396;&#1400;&#1410;&#1407;&#1398;&#1381;&#1408;%20-%20&#1379;&#1390;&#1377;&#1402;&#1377;&#1407;&#1391;&#1381;&#1408;&#1398;&#1381;&#1408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en-US" sz="1000">
                <a:latin typeface="GHEA Grapalat" pitchFamily="50" charset="0"/>
              </a:rPr>
              <a:t>մլրդ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Ընդամենը!$A$14</c:f>
              <c:strCache>
                <c:ptCount val="1"/>
                <c:pt idx="0">
                  <c:v>ԸՆԴԱՄԵՆԸ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Ընդամենը!$B$13:$C$13</c:f>
              <c:strCache>
                <c:ptCount val="2"/>
                <c:pt idx="0">
                  <c:v>2017թ.(ինն ամիս (հաստատված))</c:v>
                </c:pt>
                <c:pt idx="1">
                  <c:v>2017թ. (փաստացի)</c:v>
                </c:pt>
              </c:strCache>
            </c:strRef>
          </c:cat>
          <c:val>
            <c:numRef>
              <c:f>Ընդամենը!$B$14:$C$14</c:f>
              <c:numCache>
                <c:formatCode>#,##0.0;[Red]#,##0.0</c:formatCode>
                <c:ptCount val="2"/>
                <c:pt idx="0">
                  <c:v>863.5</c:v>
                </c:pt>
                <c:pt idx="1">
                  <c:v>779.7</c:v>
                </c:pt>
              </c:numCache>
            </c:numRef>
          </c:val>
        </c:ser>
        <c:ser>
          <c:idx val="1"/>
          <c:order val="1"/>
          <c:tx>
            <c:strRef>
              <c:f>Ընդամենը!$A$15</c:f>
              <c:strCache>
                <c:ptCount val="1"/>
                <c:pt idx="0">
                  <c:v>ՀԱՐԿԱՅԻՆ ԵԿԱՄՈՒՏՆԵՐ ԵՎ ՊԵՏԱԿԱՆ ՏՈՒՐՔԵՐ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Ընդամենը!$B$13:$C$13</c:f>
              <c:strCache>
                <c:ptCount val="2"/>
                <c:pt idx="0">
                  <c:v>2017թ.(ինն ամիս (հաստատված))</c:v>
                </c:pt>
                <c:pt idx="1">
                  <c:v>2017թ. (փաստացի)</c:v>
                </c:pt>
              </c:strCache>
            </c:strRef>
          </c:cat>
          <c:val>
            <c:numRef>
              <c:f>Ընդամենը!$B$15:$C$15</c:f>
              <c:numCache>
                <c:formatCode>#,##0.0;[Red]#,##0.0</c:formatCode>
                <c:ptCount val="2"/>
                <c:pt idx="0">
                  <c:v>827.2</c:v>
                </c:pt>
                <c:pt idx="1">
                  <c:v>736.4</c:v>
                </c:pt>
              </c:numCache>
            </c:numRef>
          </c:val>
        </c:ser>
        <c:ser>
          <c:idx val="2"/>
          <c:order val="2"/>
          <c:tx>
            <c:strRef>
              <c:f>Ընդամենը!$A$16</c:f>
              <c:strCache>
                <c:ptCount val="1"/>
                <c:pt idx="0">
                  <c:v>ՊԱՇՏՈՆԱԿԱՆ ԴՐԱՄԱՇՆՈՐՀՆԵՐ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Ընդամենը!$B$13:$C$13</c:f>
              <c:strCache>
                <c:ptCount val="2"/>
                <c:pt idx="0">
                  <c:v>2017թ.(ինն ամիս (հաստատված))</c:v>
                </c:pt>
                <c:pt idx="1">
                  <c:v>2017թ. (փաստացի)</c:v>
                </c:pt>
              </c:strCache>
            </c:strRef>
          </c:cat>
          <c:val>
            <c:numRef>
              <c:f>Ընդամենը!$B$16:$C$16</c:f>
              <c:numCache>
                <c:formatCode>#,##0.0;[Red]#,##0.0</c:formatCode>
                <c:ptCount val="2"/>
                <c:pt idx="0">
                  <c:v>16.2</c:v>
                </c:pt>
                <c:pt idx="1">
                  <c:v>5.2</c:v>
                </c:pt>
              </c:numCache>
            </c:numRef>
          </c:val>
        </c:ser>
        <c:ser>
          <c:idx val="3"/>
          <c:order val="3"/>
          <c:tx>
            <c:strRef>
              <c:f>Ընդամենը!$A$17</c:f>
              <c:strCache>
                <c:ptCount val="1"/>
                <c:pt idx="0">
                  <c:v>ԱՅԼ ԵԿԱՄՈՒՏՆԵՐ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Ընդամենը!$B$13:$C$13</c:f>
              <c:strCache>
                <c:ptCount val="2"/>
                <c:pt idx="0">
                  <c:v>2017թ.(ինն ամիս (հաստատված))</c:v>
                </c:pt>
                <c:pt idx="1">
                  <c:v>2017թ. (փաստացի)</c:v>
                </c:pt>
              </c:strCache>
            </c:strRef>
          </c:cat>
          <c:val>
            <c:numRef>
              <c:f>Ընդամենը!$B$17:$C$17</c:f>
              <c:numCache>
                <c:formatCode>#,##0.0;[Red]#,##0.0</c:formatCode>
                <c:ptCount val="2"/>
                <c:pt idx="0">
                  <c:v>20.100000000000001</c:v>
                </c:pt>
                <c:pt idx="1">
                  <c:v>38.1</c:v>
                </c:pt>
              </c:numCache>
            </c:numRef>
          </c:val>
        </c:ser>
        <c:dLbls>
          <c:showVal val="1"/>
        </c:dLbls>
        <c:overlap val="-25"/>
        <c:axId val="80691200"/>
        <c:axId val="80692736"/>
      </c:barChart>
      <c:catAx>
        <c:axId val="806912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GHEA Grapalat" pitchFamily="50" charset="0"/>
              </a:defRPr>
            </a:pPr>
            <a:endParaRPr lang="en-US"/>
          </a:p>
        </c:txPr>
        <c:crossAx val="80692736"/>
        <c:crosses val="autoZero"/>
        <c:auto val="1"/>
        <c:lblAlgn val="ctr"/>
        <c:lblOffset val="100"/>
      </c:catAx>
      <c:valAx>
        <c:axId val="80692736"/>
        <c:scaling>
          <c:orientation val="minMax"/>
        </c:scaling>
        <c:delete val="1"/>
        <c:axPos val="l"/>
        <c:numFmt formatCode="#,##0.0;[Red]#,##0.0" sourceLinked="1"/>
        <c:tickLblPos val="nextTo"/>
        <c:crossAx val="80691200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Հարկեր!$B$1</c:f>
              <c:strCache>
                <c:ptCount val="1"/>
                <c:pt idx="0">
                  <c:v>2014թ.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Հարկեր!$B$2:$B$7</c:f>
              <c:numCache>
                <c:formatCode>General</c:formatCode>
                <c:ptCount val="6"/>
                <c:pt idx="0">
                  <c:v>287.10000000000002</c:v>
                </c:pt>
                <c:pt idx="1">
                  <c:v>28.8</c:v>
                </c:pt>
                <c:pt idx="2">
                  <c:v>76.7</c:v>
                </c:pt>
                <c:pt idx="3">
                  <c:v>184.8</c:v>
                </c:pt>
                <c:pt idx="4">
                  <c:v>33.4</c:v>
                </c:pt>
                <c:pt idx="5">
                  <c:v>2.4</c:v>
                </c:pt>
              </c:numCache>
            </c:numRef>
          </c:val>
        </c:ser>
        <c:ser>
          <c:idx val="1"/>
          <c:order val="1"/>
          <c:tx>
            <c:strRef>
              <c:f>Հարկեր!$C$1</c:f>
              <c:strCache>
                <c:ptCount val="1"/>
                <c:pt idx="0">
                  <c:v>2015թ.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Հարկեր!$C$2:$C$7</c:f>
              <c:numCache>
                <c:formatCode>General</c:formatCode>
                <c:ptCount val="6"/>
                <c:pt idx="0">
                  <c:v>277.39999999999992</c:v>
                </c:pt>
                <c:pt idx="1">
                  <c:v>30.4</c:v>
                </c:pt>
                <c:pt idx="2">
                  <c:v>70.900000000000006</c:v>
                </c:pt>
                <c:pt idx="3">
                  <c:v>199.2</c:v>
                </c:pt>
                <c:pt idx="4">
                  <c:v>41.4</c:v>
                </c:pt>
                <c:pt idx="5">
                  <c:v>2.1</c:v>
                </c:pt>
              </c:numCache>
            </c:numRef>
          </c:val>
        </c:ser>
        <c:ser>
          <c:idx val="2"/>
          <c:order val="2"/>
          <c:tx>
            <c:strRef>
              <c:f>Հարկեր!$D$1</c:f>
              <c:strCache>
                <c:ptCount val="1"/>
                <c:pt idx="0">
                  <c:v>2016թ. </c:v>
                </c:pt>
              </c:strCache>
            </c:strRef>
          </c:tx>
          <c:dLbls>
            <c:txPr>
              <a:bodyPr rot="-5400000" vert="horz"/>
              <a:lstStyle/>
              <a:p>
                <a:pPr algn="ctr">
                  <a:defRPr lang="en-US" sz="1000" b="0" i="0" u="none" strike="noStrike" kern="1200" baseline="0">
                    <a:solidFill>
                      <a:sysClr val="windowText" lastClr="000000"/>
                    </a:solidFill>
                    <a:latin typeface="GHEA Grapalat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Հարկեր!$D$2:$D$7</c:f>
              <c:numCache>
                <c:formatCode>General</c:formatCode>
                <c:ptCount val="6"/>
                <c:pt idx="0">
                  <c:v>242.2</c:v>
                </c:pt>
                <c:pt idx="1">
                  <c:v>35.4</c:v>
                </c:pt>
                <c:pt idx="2">
                  <c:v>93.7</c:v>
                </c:pt>
                <c:pt idx="3">
                  <c:v>211.9</c:v>
                </c:pt>
                <c:pt idx="4">
                  <c:v>35.200000000000003</c:v>
                </c:pt>
                <c:pt idx="5">
                  <c:v>2.1</c:v>
                </c:pt>
              </c:numCache>
            </c:numRef>
          </c:val>
        </c:ser>
        <c:ser>
          <c:idx val="3"/>
          <c:order val="3"/>
          <c:tx>
            <c:strRef>
              <c:f>Հարկեր!$E$1</c:f>
              <c:strCache>
                <c:ptCount val="1"/>
                <c:pt idx="0">
                  <c:v>2017թ.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Հարկեր!$E$2:$E$7</c:f>
              <c:numCache>
                <c:formatCode>#,##0.0;[Red]#,##0.0</c:formatCode>
                <c:ptCount val="6"/>
                <c:pt idx="0">
                  <c:v>254.4</c:v>
                </c:pt>
                <c:pt idx="1">
                  <c:v>47.1</c:v>
                </c:pt>
                <c:pt idx="2">
                  <c:v>79.2</c:v>
                </c:pt>
                <c:pt idx="3">
                  <c:v>219.1</c:v>
                </c:pt>
                <c:pt idx="4">
                  <c:v>45.7</c:v>
                </c:pt>
                <c:pt idx="5">
                  <c:v>2.2999999999999998</c:v>
                </c:pt>
              </c:numCache>
            </c:numRef>
          </c:val>
        </c:ser>
        <c:dLbls>
          <c:showVal val="1"/>
        </c:dLbls>
        <c:overlap val="-25"/>
        <c:axId val="91253376"/>
        <c:axId val="91271552"/>
      </c:barChart>
      <c:catAx>
        <c:axId val="912533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91271552"/>
        <c:crosses val="autoZero"/>
        <c:auto val="1"/>
        <c:lblAlgn val="ctr"/>
        <c:lblOffset val="100"/>
      </c:catAx>
      <c:valAx>
        <c:axId val="91271552"/>
        <c:scaling>
          <c:orientation val="minMax"/>
        </c:scaling>
        <c:delete val="1"/>
        <c:axPos val="l"/>
        <c:numFmt formatCode="General" sourceLinked="1"/>
        <c:tickLblPos val="nextTo"/>
        <c:crossAx val="91253376"/>
        <c:crosses val="autoZero"/>
        <c:crossBetween val="between"/>
      </c:valAx>
    </c:plotArea>
    <c:legend>
      <c:legendPos val="t"/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'Հարկեր 2'!$B$1</c:f>
              <c:strCache>
                <c:ptCount val="1"/>
                <c:pt idx="0">
                  <c:v>2014թ. 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2'!$B$2:$B$6</c:f>
              <c:numCache>
                <c:formatCode>General</c:formatCode>
                <c:ptCount val="5"/>
                <c:pt idx="0" formatCode="0.0">
                  <c:v>17.8</c:v>
                </c:pt>
                <c:pt idx="1">
                  <c:v>10.6</c:v>
                </c:pt>
                <c:pt idx="2">
                  <c:v>0</c:v>
                </c:pt>
                <c:pt idx="3">
                  <c:v>13.9</c:v>
                </c:pt>
                <c:pt idx="4" formatCode="#,##0.0;[Red]#,##0.0">
                  <c:v>21.8</c:v>
                </c:pt>
              </c:numCache>
            </c:numRef>
          </c:val>
        </c:ser>
        <c:ser>
          <c:idx val="1"/>
          <c:order val="1"/>
          <c:tx>
            <c:strRef>
              <c:f>'Հարկեր 2'!$C$1</c:f>
              <c:strCache>
                <c:ptCount val="1"/>
                <c:pt idx="0">
                  <c:v>2015թ. 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2'!$C$2:$C$6</c:f>
              <c:numCache>
                <c:formatCode>General</c:formatCode>
                <c:ptCount val="5"/>
                <c:pt idx="0" formatCode="0.0">
                  <c:v>19</c:v>
                </c:pt>
                <c:pt idx="1">
                  <c:v>7.4</c:v>
                </c:pt>
                <c:pt idx="2">
                  <c:v>6.7</c:v>
                </c:pt>
                <c:pt idx="3">
                  <c:v>18.600000000000001</c:v>
                </c:pt>
                <c:pt idx="4" formatCode="#,##0.0;[Red]#,##0.0">
                  <c:v>20.399999999999999</c:v>
                </c:pt>
              </c:numCache>
            </c:numRef>
          </c:val>
        </c:ser>
        <c:ser>
          <c:idx val="2"/>
          <c:order val="2"/>
          <c:tx>
            <c:strRef>
              <c:f>'Հարկեր 2'!$D$1</c:f>
              <c:strCache>
                <c:ptCount val="1"/>
                <c:pt idx="0">
                  <c:v>2016թ.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2'!$D$2:$D$6</c:f>
              <c:numCache>
                <c:formatCode>General</c:formatCode>
                <c:ptCount val="5"/>
                <c:pt idx="0" formatCode="0.0">
                  <c:v>16.7</c:v>
                </c:pt>
                <c:pt idx="1">
                  <c:v>9.8000000000000007</c:v>
                </c:pt>
                <c:pt idx="2">
                  <c:v>8.3000000000000007</c:v>
                </c:pt>
                <c:pt idx="3">
                  <c:v>20.3</c:v>
                </c:pt>
                <c:pt idx="4" formatCode="#,##0.0;[Red]#,##0.0">
                  <c:v>20.6</c:v>
                </c:pt>
              </c:numCache>
            </c:numRef>
          </c:val>
        </c:ser>
        <c:ser>
          <c:idx val="3"/>
          <c:order val="3"/>
          <c:tx>
            <c:strRef>
              <c:f>'Հարկեր 2'!$E$1</c:f>
              <c:strCache>
                <c:ptCount val="1"/>
                <c:pt idx="0">
                  <c:v>2017թ.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2'!$E$2:$E$6</c:f>
              <c:numCache>
                <c:formatCode>#,##0.0;[Red]#,##0.0</c:formatCode>
                <c:ptCount val="5"/>
                <c:pt idx="0">
                  <c:v>27.5</c:v>
                </c:pt>
                <c:pt idx="1">
                  <c:v>11.7</c:v>
                </c:pt>
                <c:pt idx="2">
                  <c:v>9.8000000000000007</c:v>
                </c:pt>
                <c:pt idx="3">
                  <c:v>19</c:v>
                </c:pt>
                <c:pt idx="4">
                  <c:v>20.5</c:v>
                </c:pt>
              </c:numCache>
            </c:numRef>
          </c:val>
        </c:ser>
        <c:dLbls>
          <c:showVal val="1"/>
        </c:dLbls>
        <c:overlap val="-25"/>
        <c:axId val="91282816"/>
        <c:axId val="97436800"/>
      </c:barChart>
      <c:catAx>
        <c:axId val="912828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97436800"/>
        <c:crosses val="autoZero"/>
        <c:auto val="1"/>
        <c:lblAlgn val="ctr"/>
        <c:lblOffset val="100"/>
      </c:catAx>
      <c:valAx>
        <c:axId val="97436800"/>
        <c:scaling>
          <c:orientation val="minMax"/>
        </c:scaling>
        <c:delete val="1"/>
        <c:axPos val="l"/>
        <c:numFmt formatCode="0.0" sourceLinked="1"/>
        <c:tickLblPos val="nextTo"/>
        <c:crossAx val="91282816"/>
        <c:crosses val="autoZero"/>
        <c:crossBetween val="between"/>
      </c:valAx>
    </c:plotArea>
    <c:legend>
      <c:legendPos val="t"/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>
                <a:latin typeface="GHEA Grapalat" pitchFamily="50" charset="0"/>
              </a:rPr>
              <a:t>մլրդ</a:t>
            </a:r>
            <a:r>
              <a:rPr lang="en-US" sz="1000" baseline="0">
                <a:latin typeface="GHEA Grapalat" pitchFamily="50" charset="0"/>
              </a:rPr>
              <a:t> դրամ</a:t>
            </a:r>
            <a:endParaRPr lang="en-US" sz="1000">
              <a:latin typeface="GHEA Grapalat" pitchFamily="50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Այլ!$A$2</c:f>
              <c:strCache>
                <c:ptCount val="1"/>
                <c:pt idx="0">
                  <c:v>ՊԱՇՏՈՆԱԿԱՆ ԴՐԱՄԱՇՆՈՐՀՆԵՐ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Այլ!$B$1:$E$1</c:f>
              <c:strCache>
                <c:ptCount val="4"/>
                <c:pt idx="0">
                  <c:v>2014թ.</c:v>
                </c:pt>
                <c:pt idx="1">
                  <c:v>2015թ.  </c:v>
                </c:pt>
                <c:pt idx="2">
                  <c:v>2016թ. </c:v>
                </c:pt>
                <c:pt idx="3">
                  <c:v>2017թ. </c:v>
                </c:pt>
              </c:strCache>
            </c:strRef>
          </c:cat>
          <c:val>
            <c:numRef>
              <c:f>Այլ!$B$2:$E$2</c:f>
              <c:numCache>
                <c:formatCode>#,##0.0;[Red]#,##0.0</c:formatCode>
                <c:ptCount val="4"/>
                <c:pt idx="0">
                  <c:v>1.4</c:v>
                </c:pt>
                <c:pt idx="1">
                  <c:v>3.7</c:v>
                </c:pt>
                <c:pt idx="2">
                  <c:v>2.8</c:v>
                </c:pt>
                <c:pt idx="3">
                  <c:v>5.2</c:v>
                </c:pt>
              </c:numCache>
            </c:numRef>
          </c:val>
        </c:ser>
        <c:ser>
          <c:idx val="1"/>
          <c:order val="1"/>
          <c:tx>
            <c:strRef>
              <c:f>Այլ!$A$3</c:f>
              <c:strCache>
                <c:ptCount val="1"/>
                <c:pt idx="0">
                  <c:v>ԱՅԼ ԵԿԱՄՈՒՏՆԵՐ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Այլ!$B$1:$E$1</c:f>
              <c:strCache>
                <c:ptCount val="4"/>
                <c:pt idx="0">
                  <c:v>2014թ.</c:v>
                </c:pt>
                <c:pt idx="1">
                  <c:v>2015թ.  </c:v>
                </c:pt>
                <c:pt idx="2">
                  <c:v>2016թ. </c:v>
                </c:pt>
                <c:pt idx="3">
                  <c:v>2017թ. </c:v>
                </c:pt>
              </c:strCache>
            </c:strRef>
          </c:cat>
          <c:val>
            <c:numRef>
              <c:f>Այլ!$B$3:$E$3</c:f>
              <c:numCache>
                <c:formatCode>#,##0.0;[Red]#,##0.0</c:formatCode>
                <c:ptCount val="4"/>
                <c:pt idx="0">
                  <c:v>40.6</c:v>
                </c:pt>
                <c:pt idx="1">
                  <c:v>43.2</c:v>
                </c:pt>
                <c:pt idx="2">
                  <c:v>34.4</c:v>
                </c:pt>
                <c:pt idx="3">
                  <c:v>38.1</c:v>
                </c:pt>
              </c:numCache>
            </c:numRef>
          </c:val>
        </c:ser>
        <c:ser>
          <c:idx val="2"/>
          <c:order val="2"/>
          <c:tx>
            <c:strRef>
              <c:f>Այլ!$A$4</c:f>
              <c:strCache>
                <c:ptCount val="1"/>
                <c:pt idx="0">
                  <c:v>ԱՐՏԱԲՅՈՒՋԵՏԱՅԻՆ ՄԻՋՈՑՆԵՐ-ԸՆԴԱՄԵՆԸ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Այլ!$B$1:$E$1</c:f>
              <c:strCache>
                <c:ptCount val="4"/>
                <c:pt idx="0">
                  <c:v>2014թ.</c:v>
                </c:pt>
                <c:pt idx="1">
                  <c:v>2015թ.  </c:v>
                </c:pt>
                <c:pt idx="2">
                  <c:v>2016թ. </c:v>
                </c:pt>
                <c:pt idx="3">
                  <c:v>2017թ. </c:v>
                </c:pt>
              </c:strCache>
            </c:strRef>
          </c:cat>
          <c:val>
            <c:numRef>
              <c:f>Այլ!$B$4:$E$4</c:f>
              <c:numCache>
                <c:formatCode>0.0_);\(0.0\)</c:formatCode>
                <c:ptCount val="4"/>
                <c:pt idx="0">
                  <c:v>22.5</c:v>
                </c:pt>
                <c:pt idx="1">
                  <c:v>21.3</c:v>
                </c:pt>
                <c:pt idx="2">
                  <c:v>18.3</c:v>
                </c:pt>
                <c:pt idx="3">
                  <c:v>18.899999999999999</c:v>
                </c:pt>
              </c:numCache>
            </c:numRef>
          </c:val>
        </c:ser>
        <c:dLbls>
          <c:showVal val="1"/>
        </c:dLbls>
        <c:overlap val="-25"/>
        <c:axId val="78097408"/>
        <c:axId val="78123776"/>
      </c:barChart>
      <c:catAx>
        <c:axId val="780974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GHEA Grapalat" pitchFamily="50" charset="0"/>
              </a:defRPr>
            </a:pPr>
            <a:endParaRPr lang="en-US"/>
          </a:p>
        </c:txPr>
        <c:crossAx val="78123776"/>
        <c:crosses val="autoZero"/>
        <c:auto val="1"/>
        <c:lblAlgn val="ctr"/>
        <c:lblOffset val="100"/>
      </c:catAx>
      <c:valAx>
        <c:axId val="78123776"/>
        <c:scaling>
          <c:orientation val="minMax"/>
        </c:scaling>
        <c:delete val="1"/>
        <c:axPos val="l"/>
        <c:numFmt formatCode="#,##0.0;[Red]#,##0.0" sourceLinked="1"/>
        <c:tickLblPos val="nextTo"/>
        <c:crossAx val="78097408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2017-07-06T10:12:00Z</cp:lastPrinted>
  <dcterms:created xsi:type="dcterms:W3CDTF">2017-06-06T08:59:00Z</dcterms:created>
  <dcterms:modified xsi:type="dcterms:W3CDTF">2017-09-28T07:47:00Z</dcterms:modified>
</cp:coreProperties>
</file>