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FC" w:rsidRPr="00E54DC2" w:rsidRDefault="00E54DC2" w:rsidP="00E54DC2">
      <w:pPr>
        <w:jc w:val="center"/>
        <w:rPr>
          <w:rFonts w:ascii="GHEA Grapalat" w:hAnsi="GHEA Grapalat"/>
          <w:b/>
          <w:sz w:val="24"/>
          <w:szCs w:val="24"/>
        </w:rPr>
      </w:pPr>
      <w:r w:rsidRPr="00E54DC2">
        <w:rPr>
          <w:rFonts w:ascii="GHEA Grapalat" w:hAnsi="GHEA Grapalat"/>
          <w:b/>
          <w:sz w:val="24"/>
          <w:szCs w:val="24"/>
          <w:lang w:val="hy-AM"/>
        </w:rPr>
        <w:t>Տ</w:t>
      </w:r>
      <w:r w:rsidRPr="00E54DC2">
        <w:rPr>
          <w:rFonts w:ascii="GHEA Grapalat" w:hAnsi="GHEA Grapalat"/>
          <w:b/>
          <w:sz w:val="24"/>
          <w:szCs w:val="24"/>
        </w:rPr>
        <w:t>ԵՂԵԿԱՆՔ</w:t>
      </w:r>
    </w:p>
    <w:p w:rsidR="00E54DC2" w:rsidRDefault="00E54DC2" w:rsidP="00E54DC2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կիրառվող հարկաբյուջետային կաննոների </w:t>
      </w:r>
      <w:r w:rsidR="00BA134B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>երաբերյալ</w:t>
      </w:r>
    </w:p>
    <w:p w:rsidR="00E54DC2" w:rsidRDefault="00E54DC2" w:rsidP="00E54DC2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54DC2" w:rsidRPr="00690636" w:rsidRDefault="00577A81" w:rsidP="0069063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90636">
        <w:rPr>
          <w:rFonts w:ascii="GHEA Grapalat" w:hAnsi="GHEA Grapalat"/>
          <w:sz w:val="24"/>
          <w:szCs w:val="24"/>
          <w:lang w:val="hy-AM"/>
        </w:rPr>
        <w:t>2017 թվականի դեկտեմբերի</w:t>
      </w:r>
      <w:r w:rsidR="00690636" w:rsidRPr="00690636">
        <w:rPr>
          <w:rFonts w:ascii="GHEA Grapalat" w:hAnsi="GHEA Grapalat"/>
          <w:sz w:val="24"/>
          <w:szCs w:val="24"/>
          <w:lang w:val="hy-AM"/>
        </w:rPr>
        <w:t>ն</w:t>
      </w:r>
      <w:r w:rsidRPr="0069063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Ազգային ժողովի կողմից ընդունված որոշման արդյունքում &lt;&lt;ՀՀ բյուջետային համակարգի մասին&gt;&gt;  և &lt;&lt;Պետական պարտքի մասին&gt;&gt; ՀՀ օրենքներում կատարվեցին համապատասխան փոփոխություններ և լրացումներ սահմանելով նոր հարկաբյուջետային կանոներ</w:t>
      </w:r>
      <w:r w:rsidR="00FD4715" w:rsidRPr="00690636">
        <w:rPr>
          <w:rFonts w:ascii="GHEA Grapalat" w:hAnsi="GHEA Grapalat"/>
          <w:sz w:val="24"/>
          <w:szCs w:val="24"/>
          <w:lang w:val="hy-AM"/>
        </w:rPr>
        <w:t xml:space="preserve">։ Ըստ այդմ, </w:t>
      </w:r>
      <w:r w:rsidR="00597B83" w:rsidRPr="00690636">
        <w:rPr>
          <w:rFonts w:ascii="GHEA Grapalat" w:hAnsi="GHEA Grapalat"/>
          <w:sz w:val="24"/>
          <w:szCs w:val="24"/>
          <w:lang w:val="hy-AM"/>
        </w:rPr>
        <w:t>սահմանվեց, որ՝</w:t>
      </w:r>
    </w:p>
    <w:p w:rsidR="00597B83" w:rsidRPr="00690636" w:rsidRDefault="00597B83" w:rsidP="0069063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90636">
        <w:rPr>
          <w:rFonts w:ascii="GHEA Grapalat" w:hAnsi="GHEA Grapalat"/>
          <w:lang w:val="hy-AM"/>
        </w:rPr>
        <w:t>յ</w:t>
      </w:r>
      <w:r w:rsidRPr="00690636">
        <w:rPr>
          <w:rFonts w:ascii="GHEA Grapalat" w:eastAsiaTheme="minorHAnsi" w:hAnsi="GHEA Grapalat" w:cstheme="minorBidi"/>
          <w:lang w:val="hy-AM"/>
        </w:rPr>
        <w:t>ուրաքանչյուր</w:t>
      </w:r>
      <w:r w:rsidRPr="00690636">
        <w:rPr>
          <w:rFonts w:ascii="GHEA Grapalat" w:eastAsiaTheme="minorHAnsi" w:hAnsi="GHEA Grapalat"/>
          <w:lang w:val="hy-AM"/>
        </w:rPr>
        <w:t xml:space="preserve"> տարվա դեկտեմբերի 31-ի դրությամբ կառավարության պարտքի և Հայաստանի Հանրապետության համախառն ներքին արդյունքի հարաբերակցության սահմանային շեմը 60 տոկոս է</w:t>
      </w:r>
      <w:r w:rsidRPr="00690636">
        <w:rPr>
          <w:rFonts w:ascii="GHEA Grapalat" w:hAnsi="GHEA Grapalat"/>
          <w:lang w:val="hy-AM"/>
        </w:rPr>
        <w:t>;</w:t>
      </w:r>
    </w:p>
    <w:p w:rsidR="00597B83" w:rsidRPr="00690636" w:rsidRDefault="00597B83" w:rsidP="0069063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90636">
        <w:rPr>
          <w:rFonts w:ascii="GHEA Grapalat" w:hAnsi="GHEA Grapalat"/>
          <w:lang w:val="hy-AM"/>
        </w:rPr>
        <w:t>ե</w:t>
      </w:r>
      <w:r w:rsidRPr="00690636">
        <w:rPr>
          <w:rFonts w:ascii="GHEA Grapalat" w:eastAsiaTheme="minorHAnsi" w:hAnsi="GHEA Grapalat"/>
          <w:lang w:val="hy-AM"/>
        </w:rPr>
        <w:t>թե Ազգային ժողով ներկայացվող առաջիկա տարվա պետական բյուջեի մասին օրենքի նախագծում կառավարության պարտքը նախորդ տարվա դեկտեմբերի 31-ի դրությամբ գերազանցել է Հայաստանի Հանրապետության նախորդ տարվա համախառն ներքին արդյունքի 40 տոկոսը, ապա կապիտալ ծախսերը պետք է լինեն դեֆիցիտից (պակասուրդից) ոչ պակաս</w:t>
      </w:r>
      <w:r w:rsidRPr="00690636">
        <w:rPr>
          <w:rFonts w:ascii="GHEA Grapalat" w:hAnsi="GHEA Grapalat"/>
          <w:lang w:val="hy-AM"/>
        </w:rPr>
        <w:t>;</w:t>
      </w:r>
    </w:p>
    <w:p w:rsidR="00ED2EA0" w:rsidRPr="00690636" w:rsidRDefault="00597B83" w:rsidP="0069063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90636">
        <w:rPr>
          <w:rFonts w:ascii="GHEA Grapalat" w:eastAsiaTheme="minorHAnsi" w:hAnsi="GHEA Grapalat"/>
          <w:lang w:val="hy-AM"/>
        </w:rPr>
        <w:t>եթե Ազգային ժողով ներկայացվող առաջիկա տարվա պետական բյուջեի մասին օրենքի նախագծում կառավարության պարտքը նախորդ տարվա դեկտեմբերի 31-ի դրությամբ գերազանցել է 50 տոկոսը, ապա, բացի այն կանոնը, ըստ որի կապիտալ ծախսերը պետք է լինեն դեֆիցիտից (պակասուրդից) ոչ պակաս, գործում է նաև այն կանոնը, ըստ որի ընթացիկ ծախսերի (առանց կառավարության պարտքի սպասարկման ծախսերի) աճի առավելագույն չափը նախորդ տարվա ընթացիկ ծախսերի փաստացի ծավալի համեմատությամբ սահմանում է կառավարությունը՝ հիմք ընդունելով Հայաստանի Հանրապետության համախառն ներքին արդյունքի նախորդ տարիների երկարաժամկետ աճերը</w:t>
      </w:r>
      <w:r w:rsidR="00954CF2" w:rsidRPr="00690636">
        <w:rPr>
          <w:rFonts w:ascii="GHEA Grapalat" w:hAnsi="GHEA Grapalat"/>
          <w:lang w:val="hy-AM"/>
        </w:rPr>
        <w:t>;</w:t>
      </w:r>
    </w:p>
    <w:p w:rsidR="00ED2EA0" w:rsidRPr="00690636" w:rsidRDefault="00ED2EA0" w:rsidP="0069063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90636">
        <w:rPr>
          <w:rFonts w:ascii="GHEA Grapalat" w:hAnsi="GHEA Grapalat"/>
          <w:lang w:val="hy-AM"/>
        </w:rPr>
        <w:t>ե</w:t>
      </w:r>
      <w:r w:rsidRPr="00690636">
        <w:rPr>
          <w:rFonts w:ascii="GHEA Grapalat" w:eastAsiaTheme="minorHAnsi" w:hAnsi="GHEA Grapalat"/>
          <w:lang w:val="hy-AM"/>
        </w:rPr>
        <w:t>թե Ազգային ժողով ներկայացվող առաջիկա տարվա պետական բյուջեի մասին օրենքի նախագծում կառավարության պարտքը նախորդ տարվա դեկտեմբերի 31-ի դրությամբ գերազանցել է 60 տոկոսը, ապա, բացի այն կանոնը, ըստ որի կապիտալ ծախսերը պետք է լինեն դեֆիցիտից (պակասուրդից) ոչ պակաս, գործում է նաև այն կանոնը, ըստ որի ընթացիկ ծախսերի (առանց կառավարության պարտքի սպասարկման ծախսերի) աճի առավելագույն չափը նախորդ տարվա ընթացիկ ծախսերի փաստացի ծավալի համեմատությամբ և ընթացիկ ծախսերի ընդհանուր ծավալի հարաբերակցությունը հարկային եկամուտներին սահմանում է կառավարությունը՝ հիմք ընդունելով Հայաստանի Հանրապետության համախառն ներքին արդյունքի նախորդ տարիների երկարաժամկետ աճերը</w:t>
      </w:r>
      <w:r w:rsidR="00690636" w:rsidRPr="00690636">
        <w:rPr>
          <w:rFonts w:ascii="GHEA Grapalat" w:hAnsi="GHEA Grapalat"/>
          <w:lang w:val="hy-AM"/>
        </w:rPr>
        <w:t>;</w:t>
      </w:r>
    </w:p>
    <w:p w:rsidR="00690636" w:rsidRDefault="00690636" w:rsidP="0069063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>ս</w:t>
      </w:r>
      <w:r w:rsidRPr="00690636">
        <w:rPr>
          <w:rFonts w:ascii="GHEA Grapalat" w:eastAsiaTheme="minorHAnsi" w:hAnsi="GHEA Grapalat" w:cstheme="minorBidi"/>
          <w:lang w:val="hy-AM"/>
        </w:rPr>
        <w:t xml:space="preserve">ահմանված պահանջները չեն գործում կառավարության որոշմամբ սահմանված բացառիկ դեպքերում՝ պայմանավորված խոշորածավալ տարերային և տեխնածին աղետների, </w:t>
      </w:r>
      <w:r w:rsidRPr="00690636">
        <w:rPr>
          <w:rFonts w:ascii="GHEA Grapalat" w:eastAsiaTheme="minorHAnsi" w:hAnsi="GHEA Grapalat" w:cstheme="minorBidi"/>
          <w:lang w:val="hy-AM"/>
        </w:rPr>
        <w:lastRenderedPageBreak/>
        <w:t>պատերազմական գործողությունների, տնտեսությունը խաղաղ ժամանակաշրջանից պատերազմական ժամանակաշրջանի փոխադրման, տնտեսական ցնցման հանգամանքներով պայմանավորված բացասական տնտեսական զարգացումների առկայությամբ:</w:t>
      </w:r>
    </w:p>
    <w:p w:rsidR="00CC7D31" w:rsidRPr="00CC7D31" w:rsidRDefault="00CC7D31" w:rsidP="00CC7D31">
      <w:pPr>
        <w:pStyle w:val="NormalWeb"/>
        <w:spacing w:before="82" w:beforeAutospacing="0" w:after="0" w:afterAutospacing="0"/>
        <w:ind w:left="130" w:firstLine="590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Բացի այդ սահմանվեց, որ </w:t>
      </w:r>
      <w:r w:rsidRPr="00CC7D31">
        <w:rPr>
          <w:rFonts w:ascii="GHEA Grapalat" w:eastAsiaTheme="minorHAnsi" w:hAnsi="GHEA Grapalat" w:cstheme="minorBidi"/>
          <w:lang w:val="hy-AM"/>
        </w:rPr>
        <w:t xml:space="preserve">Եթե նախորդ տարվա դեկտեմբերի 31-ի դրությամբ կառավարության պարտքը Հայաստանի Հանրապետության նախորդ տարվա համախառն ներքին արդյունքի նկատմամբ՝ </w:t>
      </w:r>
    </w:p>
    <w:p w:rsidR="00CC7D31" w:rsidRPr="00CC7D31" w:rsidRDefault="00CC7D31" w:rsidP="00CC7D31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C7D31">
        <w:rPr>
          <w:rFonts w:ascii="GHEA Grapalat" w:hAnsi="GHEA Grapalat"/>
          <w:sz w:val="24"/>
          <w:szCs w:val="24"/>
          <w:lang w:val="hy-AM"/>
        </w:rPr>
        <w:t>գտնվել է 50-60 տոկոսի միջակայքում, ապա կառավարությունն այդ տարվան հաջորդող տարում կազմվող պետական միջնաժամկետ ծախսերի ծրագրում ներկայացնում է միջոցառումների ծրագիր՝ համախառն ներքին արդյունքի նկատմամբ կառավարության պարտքի մակարդակի կանխատեսվող հետագիծն աստիճանական 50 տոկոսից նվազեցնելու համար.</w:t>
      </w:r>
    </w:p>
    <w:p w:rsidR="00CC7D31" w:rsidRDefault="00CC7D31" w:rsidP="00CC7D31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C7D31">
        <w:rPr>
          <w:rFonts w:ascii="GHEA Grapalat" w:hAnsi="GHEA Grapalat"/>
          <w:sz w:val="24"/>
          <w:szCs w:val="24"/>
          <w:lang w:val="hy-AM"/>
        </w:rPr>
        <w:t>բ) գերազանցել է 60 տոկոսը, ապա կառավարությունն այդ տարվան հաջորդող տարում կազմվող պետական միջնաժամկետ ծախսերի ծրագիրն Ազգային ժողով ներկայացնելիս Ազգային ժողովի ֆինանսավարկային և բյուջետային և Ազգային ժողովի տնտեսական հարցերի մշտական հանձնաժողովների քննարկմանը ներկայացնում է միջոցառումների ծրագիր՝ համախառն ներքին արդյունքի նկատմամբ կառավարության պարտքի մակարդակի կանխատեսվող հետագիծն աստիճանական 60 տոկոսից նվազեցնելու համար:</w:t>
      </w:r>
    </w:p>
    <w:p w:rsidR="00CC7D31" w:rsidRPr="007667DA" w:rsidRDefault="00CC7D31" w:rsidP="007667DA">
      <w:pPr>
        <w:spacing w:after="0" w:line="240" w:lineRule="auto"/>
        <w:ind w:left="709"/>
        <w:contextualSpacing/>
        <w:jc w:val="both"/>
        <w:rPr>
          <w:rFonts w:ascii="GHEA Grapalat" w:hAnsi="GHEA Grapalat"/>
          <w:sz w:val="10"/>
          <w:szCs w:val="10"/>
          <w:lang w:val="hy-AM"/>
        </w:rPr>
      </w:pPr>
    </w:p>
    <w:p w:rsidR="00CC7D31" w:rsidRPr="00CC7D31" w:rsidRDefault="00340AF7" w:rsidP="007667DA">
      <w:pPr>
        <w:spacing w:after="0" w:line="240" w:lineRule="auto"/>
        <w:ind w:left="709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Աղյուսակ 1․ </w:t>
      </w:r>
      <w:r w:rsidR="007667DA" w:rsidRPr="000465F4">
        <w:rPr>
          <w:rFonts w:ascii="GHEA Grapalat" w:hAnsi="GHEA Grapalat"/>
          <w:b/>
          <w:sz w:val="24"/>
          <w:szCs w:val="24"/>
          <w:lang w:val="hy-AM"/>
        </w:rPr>
        <w:t>ՀՀ բյուջետային կանոններ</w:t>
      </w:r>
    </w:p>
    <w:p w:rsidR="00690636" w:rsidRPr="007667DA" w:rsidRDefault="00690636" w:rsidP="00CC7D31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GHEA Grapalat" w:eastAsiaTheme="minorHAnsi" w:hAnsi="GHEA Grapalat" w:cstheme="minorBidi"/>
          <w:sz w:val="10"/>
          <w:szCs w:val="10"/>
          <w:lang w:val="hy-AM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972"/>
        <w:gridCol w:w="3407"/>
        <w:gridCol w:w="4111"/>
      </w:tblGrid>
      <w:tr w:rsidR="003D0C3A" w:rsidRPr="007667DA" w:rsidTr="003D0C3A">
        <w:tc>
          <w:tcPr>
            <w:tcW w:w="2972" w:type="dxa"/>
          </w:tcPr>
          <w:p w:rsidR="003D0C3A" w:rsidRPr="009653D6" w:rsidRDefault="003D0C3A" w:rsidP="009653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eastAsiaTheme="minorHAnsi" w:hAnsi="GHEA Grapalat" w:cstheme="minorBidi"/>
                <w:b/>
                <w:sz w:val="20"/>
                <w:szCs w:val="20"/>
                <w:lang w:val="hy-AM"/>
              </w:rPr>
            </w:pPr>
            <w:r w:rsidRPr="009653D6">
              <w:rPr>
                <w:rFonts w:ascii="GHEA Grapalat" w:eastAsiaTheme="minorHAnsi" w:hAnsi="GHEA Grapalat" w:cstheme="minorBidi"/>
                <w:b/>
                <w:sz w:val="20"/>
                <w:szCs w:val="20"/>
                <w:lang w:val="hy-AM"/>
              </w:rPr>
              <w:t>Պարտքի ռեժիմ</w:t>
            </w:r>
          </w:p>
        </w:tc>
        <w:tc>
          <w:tcPr>
            <w:tcW w:w="3407" w:type="dxa"/>
          </w:tcPr>
          <w:p w:rsidR="003D0C3A" w:rsidRPr="009653D6" w:rsidRDefault="003D0C3A" w:rsidP="009653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eastAsiaTheme="minorHAnsi" w:hAnsi="GHEA Grapalat" w:cstheme="minorBidi"/>
                <w:b/>
                <w:sz w:val="20"/>
                <w:szCs w:val="20"/>
                <w:lang w:val="hy-AM"/>
              </w:rPr>
            </w:pPr>
            <w:r w:rsidRPr="009653D6">
              <w:rPr>
                <w:rFonts w:ascii="GHEA Grapalat" w:eastAsiaTheme="minorHAnsi" w:hAnsi="GHEA Grapalat" w:cstheme="minorBidi"/>
                <w:b/>
                <w:sz w:val="20"/>
                <w:szCs w:val="20"/>
                <w:lang w:val="hy-AM"/>
              </w:rPr>
              <w:t>Պարտքի նոր կանոներ</w:t>
            </w:r>
          </w:p>
        </w:tc>
        <w:tc>
          <w:tcPr>
            <w:tcW w:w="4111" w:type="dxa"/>
          </w:tcPr>
          <w:p w:rsidR="003D0C3A" w:rsidRPr="009653D6" w:rsidRDefault="003D0C3A" w:rsidP="009653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eastAsiaTheme="minorHAnsi" w:hAnsi="GHEA Grapalat" w:cstheme="minorBidi"/>
                <w:b/>
                <w:sz w:val="20"/>
                <w:szCs w:val="20"/>
                <w:lang w:val="hy-AM"/>
              </w:rPr>
            </w:pPr>
            <w:r w:rsidRPr="009653D6">
              <w:rPr>
                <w:rFonts w:ascii="GHEA Grapalat" w:eastAsiaTheme="minorHAnsi" w:hAnsi="GHEA Grapalat" w:cstheme="minorBidi"/>
                <w:b/>
                <w:sz w:val="20"/>
                <w:szCs w:val="20"/>
                <w:lang w:val="hy-AM"/>
              </w:rPr>
              <w:t>Ծախսերի նոր կանոներ</w:t>
            </w:r>
          </w:p>
        </w:tc>
      </w:tr>
      <w:tr w:rsidR="003D0C3A" w:rsidRPr="007667DA" w:rsidTr="003D0C3A">
        <w:tc>
          <w:tcPr>
            <w:tcW w:w="2972" w:type="dxa"/>
          </w:tcPr>
          <w:p w:rsidR="003D0C3A" w:rsidRPr="007667DA" w:rsidRDefault="003D0C3A" w:rsidP="009653D6">
            <w:pPr>
              <w:pStyle w:val="NormalWeb"/>
              <w:spacing w:before="0" w:beforeAutospacing="0" w:after="0" w:afterAutospacing="0" w:line="276" w:lineRule="auto"/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</w:pPr>
            <w:r w:rsidRPr="007667DA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40</w:t>
            </w:r>
            <w:r w:rsidRPr="007667DA">
              <w:rPr>
                <w:rFonts w:ascii="GHEA Grapalat" w:eastAsiaTheme="minorHAnsi" w:hAnsi="GHEA Grapalat" w:cstheme="minorBidi"/>
                <w:sz w:val="20"/>
                <w:szCs w:val="20"/>
              </w:rPr>
              <w:t xml:space="preserve">% ≤ </w:t>
            </w:r>
            <w:r w:rsidRPr="007667DA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կառավարության պարտք/ՀՆԱ &lt; 50</w:t>
            </w:r>
            <w:r w:rsidRPr="007667DA">
              <w:rPr>
                <w:rFonts w:ascii="GHEA Grapalat" w:eastAsiaTheme="minorHAnsi" w:hAnsi="GHEA Grapalat" w:cstheme="minorBidi"/>
                <w:sz w:val="20"/>
                <w:szCs w:val="20"/>
              </w:rPr>
              <w:t>%</w:t>
            </w:r>
          </w:p>
        </w:tc>
        <w:tc>
          <w:tcPr>
            <w:tcW w:w="3407" w:type="dxa"/>
          </w:tcPr>
          <w:p w:rsidR="003D0C3A" w:rsidRPr="007667DA" w:rsidRDefault="003D0C3A" w:rsidP="00CC7D3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eastAsiaTheme="minorHAnsi" w:hAnsi="GHEA Grapalat" w:cstheme="minorBidi"/>
                <w:sz w:val="20"/>
                <w:szCs w:val="20"/>
              </w:rPr>
            </w:pPr>
          </w:p>
        </w:tc>
        <w:tc>
          <w:tcPr>
            <w:tcW w:w="4111" w:type="dxa"/>
          </w:tcPr>
          <w:p w:rsidR="003D0C3A" w:rsidRPr="007667DA" w:rsidRDefault="009653D6" w:rsidP="003D0C3A">
            <w:pPr>
              <w:pStyle w:val="NormalWeb"/>
              <w:spacing w:after="0" w:line="276" w:lineRule="auto"/>
              <w:rPr>
                <w:rFonts w:ascii="GHEA Grapalat" w:eastAsiaTheme="minorHAnsi" w:hAnsi="GHEA Grapalat" w:cstheme="minorBidi"/>
                <w:sz w:val="20"/>
                <w:szCs w:val="20"/>
              </w:rPr>
            </w:pP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Պետական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բյուջեի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կապիտալ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ծախսերը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պետք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է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մեծ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լինեն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պետական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բյուջեի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պակասուրդից</w:t>
            </w:r>
            <w:proofErr w:type="spellEnd"/>
          </w:p>
        </w:tc>
      </w:tr>
      <w:tr w:rsidR="003D0C3A" w:rsidRPr="007667DA" w:rsidTr="003D0C3A">
        <w:tc>
          <w:tcPr>
            <w:tcW w:w="2972" w:type="dxa"/>
          </w:tcPr>
          <w:p w:rsidR="003D0C3A" w:rsidRPr="007667DA" w:rsidRDefault="003D0C3A" w:rsidP="009653D6">
            <w:pPr>
              <w:pStyle w:val="NormalWeb"/>
              <w:spacing w:before="0" w:beforeAutospacing="0" w:after="0" w:afterAutospacing="0" w:line="276" w:lineRule="auto"/>
              <w:rPr>
                <w:rFonts w:ascii="GHEA Grapalat" w:eastAsiaTheme="minorHAnsi" w:hAnsi="GHEA Grapalat" w:cstheme="minorBidi"/>
                <w:sz w:val="20"/>
                <w:szCs w:val="20"/>
              </w:rPr>
            </w:pPr>
            <w:r w:rsidRPr="007667DA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50</w:t>
            </w:r>
            <w:r w:rsidRPr="007667DA">
              <w:rPr>
                <w:rFonts w:ascii="GHEA Grapalat" w:eastAsiaTheme="minorHAnsi" w:hAnsi="GHEA Grapalat" w:cstheme="minorBidi"/>
                <w:sz w:val="20"/>
                <w:szCs w:val="20"/>
              </w:rPr>
              <w:t xml:space="preserve">% ≤ </w:t>
            </w:r>
            <w:r w:rsidRPr="007667DA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կառավարության պարտք/ՀՆԱ </w:t>
            </w:r>
            <w:r w:rsidRPr="007667DA">
              <w:rPr>
                <w:rFonts w:ascii="GHEA Grapalat" w:eastAsiaTheme="minorHAnsi" w:hAnsi="GHEA Grapalat" w:cstheme="minorBidi"/>
                <w:sz w:val="20"/>
                <w:szCs w:val="20"/>
              </w:rPr>
              <w:t xml:space="preserve">&lt; </w:t>
            </w:r>
            <w:r w:rsidRPr="007667DA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60</w:t>
            </w:r>
            <w:r w:rsidRPr="007667DA">
              <w:rPr>
                <w:rFonts w:ascii="GHEA Grapalat" w:eastAsiaTheme="minorHAnsi" w:hAnsi="GHEA Grapalat" w:cstheme="minorBidi"/>
                <w:sz w:val="20"/>
                <w:szCs w:val="20"/>
              </w:rPr>
              <w:t>%</w:t>
            </w:r>
          </w:p>
        </w:tc>
        <w:tc>
          <w:tcPr>
            <w:tcW w:w="3407" w:type="dxa"/>
          </w:tcPr>
          <w:p w:rsidR="003D0C3A" w:rsidRPr="007667DA" w:rsidRDefault="009653D6" w:rsidP="003D0C3A">
            <w:pPr>
              <w:pStyle w:val="NormalWeb"/>
              <w:spacing w:after="0" w:line="276" w:lineRule="auto"/>
              <w:rPr>
                <w:rFonts w:ascii="GHEA Grapalat" w:eastAsiaTheme="minorHAnsi" w:hAnsi="GHEA Grapalat" w:cstheme="minorBidi"/>
                <w:sz w:val="20"/>
                <w:szCs w:val="20"/>
              </w:rPr>
            </w:pP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Պարտավորություն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ստանձնել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պարտքի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միջնաժամկետ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հետագիծը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նվազեցնել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50%-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ից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 5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տարիների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ընթացքում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,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եթե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չկան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բացառիկ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դեպքեր</w:t>
            </w:r>
            <w:proofErr w:type="spellEnd"/>
          </w:p>
        </w:tc>
        <w:tc>
          <w:tcPr>
            <w:tcW w:w="4111" w:type="dxa"/>
          </w:tcPr>
          <w:p w:rsidR="003D0C3A" w:rsidRPr="007667DA" w:rsidRDefault="003D0C3A" w:rsidP="00CC7D3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eastAsiaTheme="minorHAnsi" w:hAnsi="GHEA Grapalat" w:cstheme="minorBidi"/>
                <w:sz w:val="20"/>
                <w:szCs w:val="20"/>
              </w:rPr>
            </w:pPr>
          </w:p>
        </w:tc>
      </w:tr>
      <w:tr w:rsidR="003D0C3A" w:rsidRPr="007667DA" w:rsidTr="007667DA">
        <w:trPr>
          <w:trHeight w:val="557"/>
        </w:trPr>
        <w:tc>
          <w:tcPr>
            <w:tcW w:w="2972" w:type="dxa"/>
          </w:tcPr>
          <w:p w:rsidR="003D0C3A" w:rsidRPr="007667DA" w:rsidRDefault="003D0C3A" w:rsidP="009653D6">
            <w:pPr>
              <w:pStyle w:val="NormalWeb"/>
              <w:spacing w:before="0" w:beforeAutospacing="0" w:after="0" w:afterAutospacing="0" w:line="276" w:lineRule="auto"/>
              <w:rPr>
                <w:rFonts w:ascii="GHEA Grapalat" w:eastAsiaTheme="minorHAnsi" w:hAnsi="GHEA Grapalat" w:cstheme="minorBidi"/>
                <w:sz w:val="20"/>
                <w:szCs w:val="20"/>
              </w:rPr>
            </w:pPr>
            <w:r w:rsidRPr="007667DA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կառավարության պարտք/ՀՆԱ &gt; 60</w:t>
            </w:r>
            <w:r w:rsidRPr="007667DA">
              <w:rPr>
                <w:rFonts w:ascii="GHEA Grapalat" w:eastAsiaTheme="minorHAnsi" w:hAnsi="GHEA Grapalat" w:cstheme="minorBidi"/>
                <w:sz w:val="20"/>
                <w:szCs w:val="20"/>
              </w:rPr>
              <w:t>%</w:t>
            </w:r>
          </w:p>
        </w:tc>
        <w:tc>
          <w:tcPr>
            <w:tcW w:w="3407" w:type="dxa"/>
          </w:tcPr>
          <w:p w:rsidR="00492A0C" w:rsidRPr="007667DA" w:rsidRDefault="009653D6" w:rsidP="007667DA">
            <w:pPr>
              <w:pStyle w:val="NormalWeb"/>
              <w:numPr>
                <w:ilvl w:val="0"/>
                <w:numId w:val="8"/>
              </w:numPr>
              <w:spacing w:after="0" w:line="276" w:lineRule="auto"/>
              <w:ind w:left="253" w:hanging="253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Պարտավորություն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ստանձնել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պարտքի</w:t>
            </w:r>
            <w:proofErr w:type="spellEnd"/>
            <w:proofErr w:type="gram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միջնաժամկետ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հետագիծը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նվազեցնել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60%-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ից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 5 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տարիների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ընթացքում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,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եթե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չկան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բացառիկ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դեպքեր</w:t>
            </w:r>
            <w:proofErr w:type="spellEnd"/>
          </w:p>
          <w:p w:rsidR="003D0C3A" w:rsidRPr="007667DA" w:rsidRDefault="009653D6" w:rsidP="007667DA">
            <w:pPr>
              <w:pStyle w:val="NormalWeb"/>
              <w:numPr>
                <w:ilvl w:val="0"/>
                <w:numId w:val="8"/>
              </w:numPr>
              <w:spacing w:after="0" w:line="276" w:lineRule="auto"/>
              <w:ind w:left="253" w:hanging="216"/>
              <w:rPr>
                <w:rFonts w:ascii="GHEA Grapalat" w:eastAsiaTheme="minorHAnsi" w:hAnsi="GHEA Grapalat" w:cstheme="minorBidi"/>
                <w:sz w:val="20"/>
                <w:szCs w:val="20"/>
              </w:rPr>
            </w:pP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Խիստ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հաշվետվողականություն</w:t>
            </w:r>
            <w:proofErr w:type="spellEnd"/>
          </w:p>
        </w:tc>
        <w:tc>
          <w:tcPr>
            <w:tcW w:w="4111" w:type="dxa"/>
          </w:tcPr>
          <w:p w:rsidR="00492A0C" w:rsidRPr="007667DA" w:rsidRDefault="009653D6" w:rsidP="007667DA">
            <w:pPr>
              <w:pStyle w:val="NormalWeb"/>
              <w:numPr>
                <w:ilvl w:val="0"/>
                <w:numId w:val="8"/>
              </w:numPr>
              <w:spacing w:after="0" w:line="276" w:lineRule="auto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Կապիտալ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ծախսեր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&gt;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պակասուրդ</w:t>
            </w:r>
            <w:proofErr w:type="spellEnd"/>
          </w:p>
          <w:p w:rsidR="00492A0C" w:rsidRPr="007667DA" w:rsidRDefault="009653D6" w:rsidP="007667DA">
            <w:pPr>
              <w:pStyle w:val="NormalWeb"/>
              <w:numPr>
                <w:ilvl w:val="0"/>
                <w:numId w:val="8"/>
              </w:numPr>
              <w:spacing w:after="0" w:line="276" w:lineRule="auto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Ընթացիկ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ծախսերի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աճը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սահմանափակվում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է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նախորդ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7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տարիների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ՀՆԱ-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ների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միջին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անվանական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աճից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առնվազն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r w:rsidR="00B63513">
              <w:rPr>
                <w:rFonts w:ascii="GHEA Grapalat" w:eastAsiaTheme="minorEastAsia" w:hAnsi="GHEA Grapalat"/>
                <w:sz w:val="20"/>
                <w:szCs w:val="20"/>
                <w:lang w:val="hy-AM"/>
              </w:rPr>
              <w:t xml:space="preserve">          </w:t>
            </w:r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0.5 %-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ային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կետով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պակաս</w:t>
            </w:r>
            <w:proofErr w:type="spellEnd"/>
            <w:proofErr w:type="gram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ճշգրտման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գործակցով</w:t>
            </w:r>
            <w:proofErr w:type="spellEnd"/>
          </w:p>
          <w:p w:rsidR="00492A0C" w:rsidRPr="007667DA" w:rsidRDefault="009653D6" w:rsidP="007667DA">
            <w:pPr>
              <w:pStyle w:val="NormalWeb"/>
              <w:numPr>
                <w:ilvl w:val="0"/>
                <w:numId w:val="8"/>
              </w:numPr>
              <w:spacing w:after="0" w:line="276" w:lineRule="auto"/>
              <w:ind w:left="317" w:hanging="283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Ընթացիկ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ծախսեր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&lt;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հարկեր</w:t>
            </w:r>
            <w:proofErr w:type="spellEnd"/>
          </w:p>
          <w:p w:rsidR="003D0C3A" w:rsidRPr="007667DA" w:rsidRDefault="009653D6" w:rsidP="007667DA">
            <w:pPr>
              <w:pStyle w:val="NormalWeb"/>
              <w:numPr>
                <w:ilvl w:val="0"/>
                <w:numId w:val="8"/>
              </w:numPr>
              <w:spacing w:after="0" w:line="276" w:lineRule="auto"/>
              <w:ind w:left="317" w:hanging="283"/>
              <w:rPr>
                <w:rFonts w:ascii="GHEA Grapalat" w:eastAsiaTheme="minorHAnsi" w:hAnsi="GHEA Grapalat" w:cstheme="minorBidi"/>
                <w:sz w:val="20"/>
                <w:szCs w:val="20"/>
              </w:rPr>
            </w:pP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Սահմանափակումը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չի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կիրառվում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,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եթե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կան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բացառիկ</w:t>
            </w:r>
            <w:proofErr w:type="spellEnd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 xml:space="preserve"> </w:t>
            </w:r>
            <w:proofErr w:type="spellStart"/>
            <w:r w:rsidRPr="007667DA">
              <w:rPr>
                <w:rFonts w:ascii="GHEA Grapalat" w:eastAsiaTheme="minorEastAsia" w:hAnsi="GHEA Grapalat"/>
                <w:sz w:val="20"/>
                <w:szCs w:val="20"/>
              </w:rPr>
              <w:t>դեպքեր</w:t>
            </w:r>
            <w:proofErr w:type="spellEnd"/>
          </w:p>
        </w:tc>
      </w:tr>
    </w:tbl>
    <w:p w:rsidR="005F2C9A" w:rsidRDefault="007667DA" w:rsidP="007667DA">
      <w:pPr>
        <w:pStyle w:val="NormalWeb"/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b/>
          <w:sz w:val="20"/>
          <w:szCs w:val="20"/>
          <w:lang w:val="hy-AM"/>
        </w:rPr>
      </w:pPr>
      <w:r w:rsidRPr="007667DA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 xml:space="preserve">Տեղեկատվության աղբյուր՝ ՀՀ ֆինանսների նախարարի 2019 թ․ պետական բյուջեի </w:t>
      </w:r>
      <w:r w:rsidR="00FF327C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 xml:space="preserve">նախագծի </w:t>
      </w:r>
      <w:r w:rsidRPr="007667DA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>ներկայացում</w:t>
      </w:r>
    </w:p>
    <w:p w:rsidR="005C03EB" w:rsidRDefault="00633792" w:rsidP="005C03EB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2017 թվականի դեկտեմբերի 31-ի դրությամբ, ըստ ԱՎԾ-ի,  ՀՆԱ-ն անվանական արտահայտությամբ կազմել է 5568,9 մլրդ դրամ, իսկ ՀՀ կառավարության պարտքը </w:t>
      </w:r>
      <w:r w:rsidRPr="005F2C9A">
        <w:rPr>
          <w:rFonts w:ascii="GHEA Grapalat" w:eastAsiaTheme="minorHAnsi" w:hAnsi="GHEA Grapalat" w:cstheme="minorBidi"/>
          <w:lang w:val="hy-AM"/>
        </w:rPr>
        <w:t>(</w:t>
      </w:r>
      <w:r>
        <w:rPr>
          <w:rFonts w:ascii="GHEA Grapalat" w:eastAsiaTheme="minorHAnsi" w:hAnsi="GHEA Grapalat" w:cstheme="minorBidi"/>
          <w:lang w:val="hy-AM"/>
        </w:rPr>
        <w:t>ՀՀ ֆինանսների նախարարություն</w:t>
      </w:r>
      <w:r w:rsidRPr="005F2C9A">
        <w:rPr>
          <w:rFonts w:ascii="GHEA Grapalat" w:eastAsiaTheme="minorHAnsi" w:hAnsi="GHEA Grapalat" w:cstheme="minorBidi"/>
          <w:lang w:val="hy-AM"/>
        </w:rPr>
        <w:t>)</w:t>
      </w:r>
      <w:r>
        <w:rPr>
          <w:rFonts w:ascii="GHEA Grapalat" w:eastAsiaTheme="minorHAnsi" w:hAnsi="GHEA Grapalat" w:cstheme="minorBidi"/>
          <w:lang w:val="hy-AM"/>
        </w:rPr>
        <w:t xml:space="preserve"> կազմել է 2988,4 մլրդ դրամ,</w:t>
      </w:r>
      <w:r w:rsidRPr="00633792"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eastAsiaTheme="minorHAnsi" w:hAnsi="GHEA Grapalat" w:cstheme="minorBidi"/>
          <w:lang w:val="hy-AM"/>
        </w:rPr>
        <w:t xml:space="preserve">ինչը փաստում է, որ ՀՀ կառավարության պարտք/ՀՆԱ ցուցանիշը </w:t>
      </w:r>
      <w:r w:rsidR="005C03EB">
        <w:rPr>
          <w:rFonts w:ascii="GHEA Grapalat" w:eastAsiaTheme="minorHAnsi" w:hAnsi="GHEA Grapalat" w:cstheme="minorBidi"/>
          <w:lang w:val="hy-AM"/>
        </w:rPr>
        <w:t xml:space="preserve">2017 թվականին </w:t>
      </w:r>
      <w:r>
        <w:rPr>
          <w:rFonts w:ascii="GHEA Grapalat" w:eastAsiaTheme="minorHAnsi" w:hAnsi="GHEA Grapalat" w:cstheme="minorBidi"/>
          <w:lang w:val="hy-AM"/>
        </w:rPr>
        <w:t xml:space="preserve">կազմել է </w:t>
      </w:r>
      <w:r w:rsidR="005C03EB">
        <w:rPr>
          <w:rFonts w:ascii="GHEA Grapalat" w:eastAsiaTheme="minorHAnsi" w:hAnsi="GHEA Grapalat" w:cstheme="minorBidi"/>
          <w:lang w:val="hy-AM"/>
        </w:rPr>
        <w:t>53,66</w:t>
      </w:r>
      <w:r>
        <w:rPr>
          <w:rFonts w:ascii="GHEA Grapalat" w:eastAsiaTheme="minorHAnsi" w:hAnsi="GHEA Grapalat" w:cstheme="minorBidi"/>
          <w:lang w:val="hy-AM"/>
        </w:rPr>
        <w:t xml:space="preserve"> </w:t>
      </w:r>
      <w:r w:rsidRPr="00356A81">
        <w:rPr>
          <w:rFonts w:ascii="GHEA Grapalat" w:eastAsiaTheme="minorHAnsi" w:hAnsi="GHEA Grapalat" w:cstheme="minorBidi"/>
          <w:lang w:val="hy-AM"/>
        </w:rPr>
        <w:t>%</w:t>
      </w:r>
      <w:r w:rsidR="005C03EB">
        <w:rPr>
          <w:rFonts w:ascii="GHEA Grapalat" w:eastAsiaTheme="minorHAnsi" w:hAnsi="GHEA Grapalat" w:cstheme="minorBidi"/>
          <w:lang w:val="hy-AM"/>
        </w:rPr>
        <w:t>։</w:t>
      </w:r>
    </w:p>
    <w:p w:rsidR="005C03EB" w:rsidRDefault="005C03EB" w:rsidP="005C03EB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>Վերոնշյալ պաշտոնական աղբյուրների համաձայն, 2018 թվականին ՀՆԱ-ն անվանական արտահայտությամբ կազմել է</w:t>
      </w:r>
      <w:r w:rsidR="00A6437D">
        <w:rPr>
          <w:rFonts w:ascii="GHEA Grapalat" w:eastAsiaTheme="minorHAnsi" w:hAnsi="GHEA Grapalat" w:cstheme="minorBidi"/>
          <w:lang w:val="hy-AM"/>
        </w:rPr>
        <w:t xml:space="preserve"> 6002</w:t>
      </w:r>
      <w:r>
        <w:rPr>
          <w:rFonts w:ascii="GHEA Grapalat" w:eastAsiaTheme="minorHAnsi" w:hAnsi="GHEA Grapalat" w:cstheme="minorBidi"/>
          <w:lang w:val="hy-AM"/>
        </w:rPr>
        <w:t xml:space="preserve">,7 մլրդ դրամ, իսկ ՀՀ կառավարության պարտքը ՝ 3082,9 մլրդ դրամ, ինչը փաստում է, որ ՀՀ կառավարության պարտք/ՀՆԱ ցուցանիշը 2018 թվականին կազմել է 51,38 </w:t>
      </w:r>
      <w:r w:rsidRPr="00356A81">
        <w:rPr>
          <w:rFonts w:ascii="GHEA Grapalat" w:eastAsiaTheme="minorHAnsi" w:hAnsi="GHEA Grapalat" w:cstheme="minorBidi"/>
          <w:lang w:val="hy-AM"/>
        </w:rPr>
        <w:t>%</w:t>
      </w:r>
      <w:r w:rsidRPr="004249CC">
        <w:rPr>
          <w:rFonts w:ascii="GHEA Grapalat" w:eastAsiaTheme="minorHAnsi" w:hAnsi="GHEA Grapalat" w:cstheme="minorBidi"/>
          <w:lang w:val="hy-AM"/>
        </w:rPr>
        <w:t xml:space="preserve"> (</w:t>
      </w:r>
      <w:r>
        <w:rPr>
          <w:rFonts w:ascii="GHEA Grapalat" w:eastAsiaTheme="minorHAnsi" w:hAnsi="GHEA Grapalat" w:cstheme="minorBidi"/>
          <w:lang w:val="hy-AM"/>
        </w:rPr>
        <w:t xml:space="preserve">Գծապատկերներ </w:t>
      </w:r>
      <w:r w:rsidRPr="002B4B0E">
        <w:rPr>
          <w:rFonts w:ascii="GHEA Grapalat" w:eastAsiaTheme="minorHAnsi" w:hAnsi="GHEA Grapalat" w:cstheme="minorBidi"/>
          <w:lang w:val="hy-AM"/>
        </w:rPr>
        <w:t>N</w:t>
      </w:r>
      <w:r>
        <w:rPr>
          <w:rFonts w:ascii="GHEA Grapalat" w:eastAsiaTheme="minorHAnsi" w:hAnsi="GHEA Grapalat" w:cstheme="minorBidi"/>
          <w:lang w:val="hy-AM"/>
        </w:rPr>
        <w:t xml:space="preserve">1 և </w:t>
      </w:r>
      <w:r w:rsidRPr="002B4B0E">
        <w:rPr>
          <w:rFonts w:ascii="GHEA Grapalat" w:eastAsiaTheme="minorHAnsi" w:hAnsi="GHEA Grapalat" w:cstheme="minorBidi"/>
          <w:lang w:val="hy-AM"/>
        </w:rPr>
        <w:t>N</w:t>
      </w:r>
      <w:r>
        <w:rPr>
          <w:rFonts w:ascii="GHEA Grapalat" w:eastAsiaTheme="minorHAnsi" w:hAnsi="GHEA Grapalat" w:cstheme="minorBidi"/>
          <w:lang w:val="hy-AM"/>
        </w:rPr>
        <w:t>2</w:t>
      </w:r>
      <w:r w:rsidRPr="004249CC">
        <w:rPr>
          <w:rFonts w:ascii="GHEA Grapalat" w:eastAsiaTheme="minorHAnsi" w:hAnsi="GHEA Grapalat" w:cstheme="minorBidi"/>
          <w:lang w:val="hy-AM"/>
        </w:rPr>
        <w:t>)</w:t>
      </w:r>
      <w:r w:rsidRPr="00356A81">
        <w:rPr>
          <w:rFonts w:ascii="GHEA Grapalat" w:eastAsiaTheme="minorHAnsi" w:hAnsi="GHEA Grapalat" w:cstheme="minorBidi"/>
          <w:lang w:val="hy-AM"/>
        </w:rPr>
        <w:t>:</w:t>
      </w:r>
    </w:p>
    <w:p w:rsidR="00D95E84" w:rsidRPr="00D95E84" w:rsidRDefault="00D95E84" w:rsidP="00761264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eastAsiaTheme="minorHAnsi" w:hAnsi="GHEA Grapalat" w:cstheme="minorBidi"/>
          <w:b/>
          <w:sz w:val="10"/>
          <w:szCs w:val="10"/>
          <w:lang w:val="hy-AM"/>
        </w:rPr>
      </w:pPr>
    </w:p>
    <w:p w:rsidR="00761264" w:rsidRPr="004C126C" w:rsidRDefault="00761264" w:rsidP="00761264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eastAsiaTheme="minorHAnsi" w:hAnsi="GHEA Grapalat" w:cstheme="minorBidi"/>
          <w:b/>
          <w:sz w:val="20"/>
          <w:szCs w:val="20"/>
          <w:lang w:val="hy-AM"/>
        </w:rPr>
      </w:pPr>
      <w:r w:rsidRPr="004249CC">
        <w:rPr>
          <w:rFonts w:ascii="GHEA Grapalat" w:eastAsiaTheme="minorHAnsi" w:hAnsi="GHEA Grapalat" w:cstheme="minorBidi"/>
          <w:b/>
          <w:lang w:val="hy-AM"/>
        </w:rPr>
        <w:t xml:space="preserve">        </w:t>
      </w:r>
      <w:r w:rsidRPr="00761264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 xml:space="preserve">Գծապատկեր </w:t>
      </w:r>
      <w:r w:rsidRPr="004C126C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>N1</w:t>
      </w:r>
      <w:r w:rsidRPr="004C126C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ab/>
        <w:t xml:space="preserve">                                                        </w:t>
      </w:r>
      <w:r w:rsidRPr="00761264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 xml:space="preserve">Գծապատկեր </w:t>
      </w:r>
      <w:r w:rsidRPr="004C126C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>N2</w:t>
      </w:r>
    </w:p>
    <w:p w:rsidR="00CC7D31" w:rsidRDefault="00AB5FF6" w:rsidP="00AB5FF6">
      <w:pPr>
        <w:pStyle w:val="NormalWeb"/>
        <w:spacing w:before="0" w:beforeAutospacing="0" w:after="0" w:afterAutospacing="0" w:line="276" w:lineRule="auto"/>
        <w:ind w:left="-142"/>
        <w:jc w:val="both"/>
        <w:rPr>
          <w:rFonts w:ascii="GHEA Grapalat" w:eastAsiaTheme="minorHAnsi" w:hAnsi="GHEA Grapalat" w:cstheme="minorBidi"/>
          <w:lang w:val="hy-AM"/>
        </w:rPr>
      </w:pPr>
      <w:r>
        <w:rPr>
          <w:noProof/>
        </w:rPr>
        <w:drawing>
          <wp:inline distT="0" distB="0" distL="0" distR="0" wp14:anchorId="3CA7AB1E" wp14:editId="036FC80F">
            <wp:extent cx="3276600" cy="2667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837011">
        <w:rPr>
          <w:rFonts w:ascii="GHEA Grapalat" w:eastAsiaTheme="minorHAnsi" w:hAnsi="GHEA Grapalat" w:cstheme="minorBidi"/>
          <w:lang w:val="hy-AM"/>
        </w:rPr>
        <w:t xml:space="preserve">   </w:t>
      </w: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606932">
        <w:rPr>
          <w:noProof/>
        </w:rPr>
        <w:drawing>
          <wp:inline distT="0" distB="0" distL="0" distR="0" wp14:anchorId="3A438687" wp14:editId="4B8CAA3B">
            <wp:extent cx="3343275" cy="26479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31FE" w:rsidRPr="00D95E84" w:rsidRDefault="006C31FE" w:rsidP="00AB5FF6">
      <w:pPr>
        <w:pStyle w:val="NormalWeb"/>
        <w:spacing w:before="0" w:beforeAutospacing="0" w:after="0" w:afterAutospacing="0" w:line="276" w:lineRule="auto"/>
        <w:ind w:left="-142"/>
        <w:jc w:val="both"/>
        <w:rPr>
          <w:rFonts w:ascii="GHEA Grapalat" w:eastAsiaTheme="minorHAnsi" w:hAnsi="GHEA Grapalat" w:cstheme="minorBidi"/>
          <w:sz w:val="10"/>
          <w:szCs w:val="10"/>
          <w:lang w:val="hy-AM"/>
        </w:rPr>
      </w:pPr>
    </w:p>
    <w:p w:rsidR="006C31FE" w:rsidRPr="00981A60" w:rsidRDefault="006C31FE" w:rsidP="00AB5FF6">
      <w:pPr>
        <w:pStyle w:val="NormalWeb"/>
        <w:spacing w:before="0" w:beforeAutospacing="0" w:after="0" w:afterAutospacing="0" w:line="276" w:lineRule="auto"/>
        <w:ind w:left="-142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ab/>
      </w:r>
      <w:r>
        <w:rPr>
          <w:rFonts w:ascii="GHEA Grapalat" w:eastAsiaTheme="minorHAnsi" w:hAnsi="GHEA Grapalat" w:cstheme="minorBidi"/>
          <w:lang w:val="hy-AM"/>
        </w:rPr>
        <w:tab/>
        <w:t xml:space="preserve">Հարկաբյուջետային կանոների կիրառմամբ պայմանավորված 2019 թվականի պետական բյուջեում </w:t>
      </w:r>
      <w:r w:rsidRPr="006C31FE">
        <w:rPr>
          <w:rFonts w:ascii="GHEA Grapalat" w:eastAsiaTheme="minorHAnsi" w:hAnsi="GHEA Grapalat" w:cstheme="minorBidi"/>
          <w:lang w:val="hy-AM"/>
        </w:rPr>
        <w:t>(</w:t>
      </w:r>
      <w:r>
        <w:rPr>
          <w:rFonts w:ascii="GHEA Grapalat" w:eastAsiaTheme="minorHAnsi" w:hAnsi="GHEA Grapalat" w:cstheme="minorBidi"/>
          <w:lang w:val="hy-AM"/>
        </w:rPr>
        <w:t>ԱԺ կողմից հաստատված</w:t>
      </w:r>
      <w:r w:rsidRPr="006C31FE">
        <w:rPr>
          <w:rFonts w:ascii="GHEA Grapalat" w:eastAsiaTheme="minorHAnsi" w:hAnsi="GHEA Grapalat" w:cstheme="minorBidi"/>
          <w:lang w:val="hy-AM"/>
        </w:rPr>
        <w:t>)</w:t>
      </w:r>
      <w:r w:rsidR="00981A60">
        <w:rPr>
          <w:rFonts w:ascii="GHEA Grapalat" w:eastAsiaTheme="minorHAnsi" w:hAnsi="GHEA Grapalat" w:cstheme="minorBidi"/>
          <w:lang w:val="hy-AM"/>
        </w:rPr>
        <w:t xml:space="preserve"> դեֆիցիտը </w:t>
      </w:r>
      <w:r w:rsidR="00981A60" w:rsidRPr="00981A60">
        <w:rPr>
          <w:rFonts w:ascii="GHEA Grapalat" w:eastAsiaTheme="minorHAnsi" w:hAnsi="GHEA Grapalat" w:cstheme="minorBidi"/>
          <w:lang w:val="hy-AM"/>
        </w:rPr>
        <w:t>(</w:t>
      </w:r>
      <w:r w:rsidR="00981A60">
        <w:rPr>
          <w:rFonts w:ascii="GHEA Grapalat" w:eastAsiaTheme="minorHAnsi" w:hAnsi="GHEA Grapalat" w:cstheme="minorBidi"/>
          <w:lang w:val="hy-AM"/>
        </w:rPr>
        <w:t>պակասուրդը</w:t>
      </w:r>
      <w:r w:rsidR="00981A60" w:rsidRPr="00981A60">
        <w:rPr>
          <w:rFonts w:ascii="GHEA Grapalat" w:eastAsiaTheme="minorHAnsi" w:hAnsi="GHEA Grapalat" w:cstheme="minorBidi"/>
          <w:lang w:val="hy-AM"/>
        </w:rPr>
        <w:t>)</w:t>
      </w:r>
      <w:r w:rsidR="00981A60">
        <w:rPr>
          <w:rFonts w:ascii="GHEA Grapalat" w:eastAsiaTheme="minorHAnsi" w:hAnsi="GHEA Grapalat" w:cstheme="minorBidi"/>
          <w:lang w:val="hy-AM"/>
        </w:rPr>
        <w:t xml:space="preserve"> սահմանվել է 151,6 մլրդ դրամ այն </w:t>
      </w:r>
      <w:r w:rsidR="006E6DA6">
        <w:rPr>
          <w:rFonts w:ascii="GHEA Grapalat" w:eastAsiaTheme="minorHAnsi" w:hAnsi="GHEA Grapalat" w:cstheme="minorBidi"/>
          <w:lang w:val="hy-AM"/>
        </w:rPr>
        <w:t>դեպքում</w:t>
      </w:r>
      <w:r w:rsidR="00981A60">
        <w:rPr>
          <w:rFonts w:ascii="GHEA Grapalat" w:eastAsiaTheme="minorHAnsi" w:hAnsi="GHEA Grapalat" w:cstheme="minorBidi"/>
          <w:lang w:val="hy-AM"/>
        </w:rPr>
        <w:t xml:space="preserve">, երբ ոչ ֆինանսական ակտիվների գծով </w:t>
      </w:r>
      <w:r w:rsidR="006E6DA6">
        <w:rPr>
          <w:rFonts w:ascii="GHEA Grapalat" w:eastAsiaTheme="minorHAnsi" w:hAnsi="GHEA Grapalat" w:cstheme="minorBidi"/>
          <w:lang w:val="hy-AM"/>
        </w:rPr>
        <w:t>ծախսեր</w:t>
      </w:r>
      <w:r w:rsidR="00981A60">
        <w:rPr>
          <w:rFonts w:ascii="GHEA Grapalat" w:eastAsiaTheme="minorHAnsi" w:hAnsi="GHEA Grapalat" w:cstheme="minorBidi"/>
          <w:lang w:val="hy-AM"/>
        </w:rPr>
        <w:t xml:space="preserve">ը </w:t>
      </w:r>
      <w:r w:rsidR="00981A60" w:rsidRPr="00981A60">
        <w:rPr>
          <w:rFonts w:ascii="GHEA Grapalat" w:eastAsiaTheme="minorHAnsi" w:hAnsi="GHEA Grapalat" w:cstheme="minorBidi"/>
          <w:lang w:val="hy-AM"/>
        </w:rPr>
        <w:t>(</w:t>
      </w:r>
      <w:r w:rsidR="00981A60">
        <w:rPr>
          <w:rFonts w:ascii="GHEA Grapalat" w:eastAsiaTheme="minorHAnsi" w:hAnsi="GHEA Grapalat" w:cstheme="minorBidi"/>
          <w:lang w:val="hy-AM"/>
        </w:rPr>
        <w:t>կապիտալ ծախսերը</w:t>
      </w:r>
      <w:r w:rsidR="00981A60" w:rsidRPr="00981A60">
        <w:rPr>
          <w:rFonts w:ascii="GHEA Grapalat" w:eastAsiaTheme="minorHAnsi" w:hAnsi="GHEA Grapalat" w:cstheme="minorBidi"/>
          <w:lang w:val="hy-AM"/>
        </w:rPr>
        <w:t>)</w:t>
      </w:r>
      <w:r w:rsidR="006E6DA6">
        <w:rPr>
          <w:rFonts w:ascii="GHEA Grapalat" w:eastAsiaTheme="minorHAnsi" w:hAnsi="GHEA Grapalat" w:cstheme="minorBidi"/>
          <w:lang w:val="hy-AM"/>
        </w:rPr>
        <w:t xml:space="preserve"> սահմանվել են 220 մլրդ դրամ, ինչը վկայում է, որ կապիտալ ծախսերը մեծ են դեֆիցիտից։</w:t>
      </w:r>
    </w:p>
    <w:p w:rsidR="00761264" w:rsidRPr="00D95E84" w:rsidRDefault="00761264" w:rsidP="00AB5FF6">
      <w:pPr>
        <w:pStyle w:val="NormalWeb"/>
        <w:spacing w:before="0" w:beforeAutospacing="0" w:after="0" w:afterAutospacing="0" w:line="276" w:lineRule="auto"/>
        <w:ind w:left="-142"/>
        <w:jc w:val="both"/>
        <w:rPr>
          <w:rFonts w:ascii="GHEA Grapalat" w:eastAsiaTheme="minorHAnsi" w:hAnsi="GHEA Grapalat" w:cstheme="minorBidi"/>
          <w:sz w:val="10"/>
          <w:szCs w:val="10"/>
          <w:lang w:val="hy-AM"/>
        </w:rPr>
      </w:pPr>
    </w:p>
    <w:p w:rsidR="00761264" w:rsidRPr="004C126C" w:rsidRDefault="00761264" w:rsidP="00761264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eastAsiaTheme="minorHAnsi" w:hAnsi="GHEA Grapalat" w:cstheme="minorBidi"/>
          <w:b/>
          <w:sz w:val="20"/>
          <w:szCs w:val="20"/>
          <w:lang w:val="hy-AM"/>
        </w:rPr>
      </w:pPr>
      <w:r w:rsidRPr="006C31FE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 xml:space="preserve">      </w:t>
      </w:r>
      <w:r w:rsidRPr="00761264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 xml:space="preserve">Գծապատկեր </w:t>
      </w:r>
      <w:r w:rsidRPr="004C126C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>N3</w:t>
      </w:r>
      <w:r w:rsidRPr="004C126C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ab/>
        <w:t xml:space="preserve">                                                              </w:t>
      </w:r>
      <w:r w:rsidRPr="00761264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 xml:space="preserve">Գծապատկեր </w:t>
      </w:r>
      <w:r w:rsidRPr="004C126C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>N4</w:t>
      </w:r>
    </w:p>
    <w:p w:rsidR="00597B83" w:rsidRPr="00690636" w:rsidRDefault="003F585B" w:rsidP="00837011">
      <w:pPr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noProof/>
        </w:rPr>
        <w:drawing>
          <wp:inline distT="0" distB="0" distL="0" distR="0" wp14:anchorId="52C8E097" wp14:editId="0B701D84">
            <wp:extent cx="3352800" cy="267652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B11DB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noProof/>
        </w:rPr>
        <w:drawing>
          <wp:inline distT="0" distB="0" distL="0" distR="0" wp14:anchorId="36161C34" wp14:editId="6527FB36">
            <wp:extent cx="3290570" cy="2686050"/>
            <wp:effectExtent l="0" t="0" r="508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7B83" w:rsidRPr="00300262" w:rsidRDefault="006E6DA6" w:rsidP="00340AF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Pr="00300262">
        <w:rPr>
          <w:rFonts w:ascii="GHEA Grapalat" w:hAnsi="GHEA Grapalat"/>
          <w:sz w:val="24"/>
          <w:szCs w:val="24"/>
          <w:lang w:val="hy-AM"/>
        </w:rPr>
        <w:t xml:space="preserve">2019 թվականի հունվար ամսվա ընթացքում, ըստ ՀՀ ֆինանսենրի նախարարության հրապարակած տվյալների, պետական բյուջեն ունեցել է 51,9 մլրդ դրամ հավելուրդ, իսկ ոչ ֆինանսական ակտիվների գծով ծախսերը (կապիտալ ծախսերը) կազմել են 96 մլն </w:t>
      </w:r>
      <w:r w:rsidR="00EB72AF" w:rsidRPr="00300262">
        <w:rPr>
          <w:rFonts w:ascii="GHEA Grapalat" w:hAnsi="GHEA Grapalat"/>
          <w:sz w:val="24"/>
          <w:szCs w:val="24"/>
          <w:lang w:val="hy-AM"/>
        </w:rPr>
        <w:t>դրամ, ինչը սահմանված հարկաբյուջետային կանոնի շրջանակում է (Գծապատկերներ N3 և N4):</w:t>
      </w:r>
    </w:p>
    <w:p w:rsidR="00300262" w:rsidRPr="00300262" w:rsidRDefault="00633792" w:rsidP="00340AF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0262">
        <w:rPr>
          <w:rFonts w:ascii="GHEA Grapalat" w:hAnsi="GHEA Grapalat"/>
          <w:sz w:val="24"/>
          <w:szCs w:val="24"/>
          <w:lang w:val="hy-AM"/>
        </w:rPr>
        <w:tab/>
        <w:t>Պայմանավորված այն հանգամանով, որ 2017 թվականին դեկտեմբերի</w:t>
      </w:r>
      <w:r w:rsidR="004A36E3" w:rsidRPr="00300262">
        <w:rPr>
          <w:rFonts w:ascii="GHEA Grapalat" w:hAnsi="GHEA Grapalat"/>
          <w:sz w:val="24"/>
          <w:szCs w:val="24"/>
          <w:lang w:val="hy-AM"/>
        </w:rPr>
        <w:t xml:space="preserve"> 31-ի դրությամբ ՀՀ կառավարության պարտք/ՀՆԱ ցուցանիշը գերազանցել է 50 %-ի սահմանագիծը</w:t>
      </w:r>
      <w:r w:rsidR="00202BEE" w:rsidRPr="00300262">
        <w:rPr>
          <w:rFonts w:ascii="GHEA Grapalat" w:hAnsi="GHEA Grapalat"/>
          <w:sz w:val="24"/>
          <w:szCs w:val="24"/>
          <w:lang w:val="hy-AM"/>
        </w:rPr>
        <w:t xml:space="preserve">, 2019 թվականի պետական բյուջեում ընթացիկ ծախսերի աճը 2018 թվականի </w:t>
      </w:r>
      <w:r w:rsidR="00EA0D80" w:rsidRPr="00300262">
        <w:rPr>
          <w:rFonts w:ascii="GHEA Grapalat" w:hAnsi="GHEA Grapalat"/>
          <w:sz w:val="24"/>
          <w:szCs w:val="24"/>
          <w:lang w:val="hy-AM"/>
        </w:rPr>
        <w:t>ճշտված  մակարդակի նկատմամբ</w:t>
      </w:r>
      <w:r w:rsidR="00202BEE" w:rsidRPr="00300262">
        <w:rPr>
          <w:rFonts w:ascii="GHEA Grapalat" w:hAnsi="GHEA Grapalat"/>
          <w:sz w:val="24"/>
          <w:szCs w:val="24"/>
          <w:lang w:val="hy-AM"/>
        </w:rPr>
        <w:t xml:space="preserve"> ծրագրվել է</w:t>
      </w:r>
      <w:r w:rsidR="00EA0D80" w:rsidRPr="00300262">
        <w:rPr>
          <w:rFonts w:ascii="GHEA Grapalat" w:hAnsi="GHEA Grapalat"/>
          <w:sz w:val="24"/>
          <w:szCs w:val="24"/>
          <w:lang w:val="hy-AM"/>
        </w:rPr>
        <w:t xml:space="preserve"> 6.1 %-ով ավել</w:t>
      </w:r>
      <w:r w:rsidR="00EB7F80" w:rsidRPr="00300262">
        <w:rPr>
          <w:rFonts w:ascii="GHEA Grapalat" w:hAnsi="GHEA Grapalat"/>
          <w:sz w:val="24"/>
          <w:szCs w:val="24"/>
          <w:lang w:val="hy-AM"/>
        </w:rPr>
        <w:t>` գտնվելով 2011-2017թթ․ ՀՆԱ-ի անմանական միջին աճի</w:t>
      </w:r>
      <w:r w:rsidR="00B773FF" w:rsidRPr="00300262">
        <w:rPr>
          <w:rFonts w:ascii="GHEA Grapalat" w:hAnsi="GHEA Grapalat"/>
          <w:sz w:val="24"/>
          <w:szCs w:val="24"/>
          <w:lang w:val="hy-AM"/>
        </w:rPr>
        <w:t>ց</w:t>
      </w:r>
      <w:r w:rsidR="00EB7F80" w:rsidRPr="00300262">
        <w:rPr>
          <w:rFonts w:ascii="GHEA Grapalat" w:hAnsi="GHEA Grapalat"/>
          <w:sz w:val="24"/>
          <w:szCs w:val="24"/>
          <w:lang w:val="hy-AM"/>
        </w:rPr>
        <w:t xml:space="preserve"> (</w:t>
      </w:r>
      <w:r w:rsidR="00B773FF" w:rsidRPr="00300262">
        <w:rPr>
          <w:rFonts w:ascii="GHEA Grapalat" w:hAnsi="GHEA Grapalat"/>
          <w:sz w:val="24"/>
          <w:szCs w:val="24"/>
          <w:lang w:val="hy-AM"/>
        </w:rPr>
        <w:t>7</w:t>
      </w:r>
      <w:r w:rsidR="00EB7F80" w:rsidRPr="00300262">
        <w:rPr>
          <w:rFonts w:ascii="GHEA Grapalat" w:hAnsi="GHEA Grapalat"/>
          <w:sz w:val="24"/>
          <w:szCs w:val="24"/>
          <w:lang w:val="hy-AM"/>
        </w:rPr>
        <w:t>.1 %</w:t>
      </w:r>
      <w:r w:rsidR="00B773FF" w:rsidRPr="00300262">
        <w:rPr>
          <w:rFonts w:ascii="GHEA Grapalat" w:hAnsi="GHEA Grapalat"/>
          <w:sz w:val="24"/>
          <w:szCs w:val="24"/>
          <w:lang w:val="hy-AM"/>
        </w:rPr>
        <w:t>-ից</w:t>
      </w:r>
      <w:r w:rsidR="00EB7F80" w:rsidRPr="00300262">
        <w:rPr>
          <w:rFonts w:ascii="GHEA Grapalat" w:hAnsi="GHEA Grapalat"/>
          <w:sz w:val="24"/>
          <w:szCs w:val="24"/>
          <w:lang w:val="hy-AM"/>
        </w:rPr>
        <w:t xml:space="preserve">) </w:t>
      </w:r>
      <w:r w:rsidR="00B773FF" w:rsidRPr="00300262">
        <w:rPr>
          <w:rFonts w:ascii="GHEA Grapalat" w:hAnsi="GHEA Grapalat"/>
          <w:sz w:val="24"/>
          <w:szCs w:val="24"/>
          <w:lang w:val="hy-AM"/>
        </w:rPr>
        <w:t>0․5 % պակաս տիրույթում</w:t>
      </w:r>
      <w:r w:rsidR="00300262" w:rsidRPr="00300262">
        <w:rPr>
          <w:rFonts w:ascii="GHEA Grapalat" w:hAnsi="GHEA Grapalat"/>
          <w:sz w:val="24"/>
          <w:szCs w:val="24"/>
          <w:lang w:val="hy-AM"/>
        </w:rPr>
        <w:t>։</w:t>
      </w:r>
    </w:p>
    <w:p w:rsidR="00340AF7" w:rsidRPr="00340AF7" w:rsidRDefault="00300262" w:rsidP="00340AF7">
      <w:pPr>
        <w:spacing w:after="0" w:line="276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00262">
        <w:rPr>
          <w:rFonts w:ascii="GHEA Grapalat" w:hAnsi="GHEA Grapalat"/>
          <w:sz w:val="24"/>
          <w:szCs w:val="24"/>
          <w:lang w:val="hy-AM"/>
        </w:rPr>
        <w:t>Հարկաբյուջետային մյուս կանոնի համաձայն ՀՀ կառավարության պարտք/ՀՆԱ ցուցանիշը 50 %-ի սահմանագիծը գերազանցելու պարագայում կառավարությունն այդ տարվան հաջորդող տարում կազմվող պետական միջնաժամկետ ծախսերի ծրագրում ներկայացնում է միջոցառումների ծրագիր՝ համախառն ներքին արդյունքի նկատմամբ կառավարության պարտքի մակարդակի կանխատեսվող հետագիծն աստիճանական 50 տոկոսից նվազեցնելու համար</w:t>
      </w:r>
      <w:r>
        <w:rPr>
          <w:rFonts w:ascii="GHEA Grapalat" w:hAnsi="GHEA Grapalat"/>
          <w:sz w:val="24"/>
          <w:szCs w:val="24"/>
          <w:lang w:val="hy-AM"/>
        </w:rPr>
        <w:t>։ Ի կատարումն այս կանոնի ՀՀ 2019-2021 թթ․ միջնաժամկետ ծախսերի ծրագրում ներառել է ՀՀ կառավարության պարտքի նվազեցման 2019-2023թթ․ ծրագիրը։</w:t>
      </w:r>
      <w:r w:rsidR="00340AF7" w:rsidRPr="00340AF7">
        <w:rPr>
          <w:rFonts w:ascii="GHEA Grapalat" w:hAnsi="GHEA Grapalat"/>
          <w:sz w:val="24"/>
          <w:szCs w:val="24"/>
          <w:lang w:val="hy-AM"/>
        </w:rPr>
        <w:t xml:space="preserve"> </w:t>
      </w:r>
      <w:r w:rsidR="00340AF7">
        <w:rPr>
          <w:rFonts w:ascii="GHEA Grapalat" w:hAnsi="GHEA Grapalat"/>
          <w:sz w:val="24"/>
          <w:szCs w:val="24"/>
          <w:lang w:val="hy-AM"/>
        </w:rPr>
        <w:t xml:space="preserve">Ըստ այդմ, նախատեսվում է, որ </w:t>
      </w:r>
      <w:r w:rsidR="00340AF7" w:rsidRPr="00340AF7">
        <w:rPr>
          <w:rFonts w:ascii="GHEA Grapalat" w:hAnsi="GHEA Grapalat"/>
          <w:sz w:val="24"/>
          <w:szCs w:val="24"/>
          <w:lang w:val="hy-AM"/>
        </w:rPr>
        <w:t xml:space="preserve">ՀՀ կառավարության պարտքը մինչև 2023թ. կնվազեցվի ՀՆԱ-ի 50%-ից, որին համապատասխան բյուջեի եկամուտների, ծախսերի և մյուս ցուցանիշների կանխատեսումները ներկայացված են ներքոնշյալ աղյուսակում: Ընդ որում, ծրագրի ցուցանիշներից 2018թ-ը ՀՀ ֆինանսների նախարարության սպասումներն են, 2019-2021թթ. կանխատեսումները այս ՄԺԾԾ հիմքում ընկած կանխատեսումներն են, իսկ 2022-2023թթ. ցուցանիշները՝ ՀՀ ֆինանսների նախարարության կանխատեսումները: </w:t>
      </w:r>
    </w:p>
    <w:p w:rsidR="00340AF7" w:rsidRPr="00340AF7" w:rsidRDefault="00340AF7" w:rsidP="00340AF7">
      <w:pPr>
        <w:keepNext/>
        <w:keepLines/>
        <w:widowControl w:val="0"/>
        <w:spacing w:after="0" w:line="240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340AF7" w:rsidRPr="00340AF7" w:rsidRDefault="00340AF7" w:rsidP="00340AF7">
      <w:pPr>
        <w:keepNext/>
        <w:keepLines/>
        <w:widowControl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Աղյուսակ 2․</w:t>
      </w:r>
      <w:r w:rsidRPr="00340AF7">
        <w:rPr>
          <w:rFonts w:ascii="GHEA Grapalat" w:hAnsi="GHEA Grapalat"/>
          <w:b/>
          <w:sz w:val="24"/>
          <w:szCs w:val="24"/>
          <w:lang w:val="hy-AM"/>
        </w:rPr>
        <w:t xml:space="preserve"> Ծրագրի կանխատեսումների համառոտագիր</w:t>
      </w:r>
    </w:p>
    <w:p w:rsidR="00340AF7" w:rsidRDefault="00340AF7" w:rsidP="00340AF7">
      <w:pPr>
        <w:keepNext/>
        <w:keepLines/>
        <w:widowControl w:val="0"/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0"/>
          <w:szCs w:val="20"/>
          <w:lang w:val="fr-FR"/>
        </w:rPr>
      </w:pPr>
    </w:p>
    <w:p w:rsidR="00340AF7" w:rsidRPr="00340AF7" w:rsidRDefault="00340AF7" w:rsidP="00340AF7">
      <w:pPr>
        <w:keepNext/>
        <w:keepLines/>
        <w:widowControl w:val="0"/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0"/>
          <w:szCs w:val="20"/>
          <w:lang w:val="fr-FR"/>
        </w:rPr>
      </w:pPr>
    </w:p>
    <w:tbl>
      <w:tblPr>
        <w:tblW w:w="10424" w:type="dxa"/>
        <w:tblInd w:w="93" w:type="dxa"/>
        <w:tblLook w:val="04A0" w:firstRow="1" w:lastRow="0" w:firstColumn="1" w:lastColumn="0" w:noHBand="0" w:noVBand="1"/>
      </w:tblPr>
      <w:tblGrid>
        <w:gridCol w:w="4155"/>
        <w:gridCol w:w="1064"/>
        <w:gridCol w:w="1052"/>
        <w:gridCol w:w="1081"/>
        <w:gridCol w:w="1035"/>
        <w:gridCol w:w="960"/>
        <w:gridCol w:w="1077"/>
      </w:tblGrid>
      <w:tr w:rsidR="00340AF7" w:rsidRPr="00340AF7" w:rsidTr="00340AF7">
        <w:trPr>
          <w:trHeight w:val="3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%, </w:t>
            </w:r>
            <w:r w:rsidRPr="00340AF7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ՀՆԱ</w:t>
            </w:r>
            <w:r w:rsidRPr="00340AF7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340AF7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ի</w:t>
            </w:r>
            <w:r w:rsidRPr="00340AF7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</w:rPr>
              <w:t>նկատմամբ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 w:rsidRPr="00340AF7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2018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թ․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 w:rsidRPr="00340AF7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թ․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 w:rsidRPr="00340AF7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թ․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 w:rsidRPr="00340AF7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թ․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 w:rsidRPr="00340AF7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թ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 w:rsidRPr="00340AF7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թ․</w:t>
            </w:r>
          </w:p>
        </w:tc>
      </w:tr>
      <w:tr w:rsidR="00340AF7" w:rsidRPr="00340AF7" w:rsidTr="00340AF7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բյուջեի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եկամուտներ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22,9</w:t>
            </w:r>
          </w:p>
        </w:tc>
      </w:tr>
      <w:tr w:rsidR="00340AF7" w:rsidRPr="00340AF7" w:rsidTr="00340AF7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F7" w:rsidRPr="00340AF7" w:rsidRDefault="00340AF7" w:rsidP="00340AF7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Հարկային</w:t>
            </w:r>
            <w:proofErr w:type="spellEnd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եկամուտներ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20,6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22,5</w:t>
            </w:r>
          </w:p>
        </w:tc>
      </w:tr>
      <w:tr w:rsidR="00340AF7" w:rsidRPr="00340AF7" w:rsidTr="00340AF7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բյուջեի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24,1</w:t>
            </w:r>
          </w:p>
        </w:tc>
      </w:tr>
      <w:tr w:rsidR="00340AF7" w:rsidRPr="00340AF7" w:rsidTr="00340AF7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Ընթացիկ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19,4</w:t>
            </w:r>
          </w:p>
        </w:tc>
      </w:tr>
      <w:tr w:rsidR="00340AF7" w:rsidRPr="00340AF7" w:rsidTr="00630AFB">
        <w:trPr>
          <w:trHeight w:val="34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Կապիտալ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4,7</w:t>
            </w:r>
          </w:p>
        </w:tc>
      </w:tr>
      <w:tr w:rsidR="00340AF7" w:rsidRPr="00340AF7" w:rsidTr="00340AF7">
        <w:trPr>
          <w:trHeight w:val="4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բյուջեի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պակասուրդ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(2,6)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(2,3)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(2,3)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(1,9)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(1,3)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(1,1)</w:t>
            </w:r>
          </w:p>
        </w:tc>
      </w:tr>
      <w:tr w:rsidR="00340AF7" w:rsidRPr="00340AF7" w:rsidTr="00340AF7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Կառավարության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պարտք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50,7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F7" w:rsidRPr="00340AF7" w:rsidRDefault="00340AF7" w:rsidP="00340A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49,8</w:t>
            </w:r>
          </w:p>
        </w:tc>
      </w:tr>
    </w:tbl>
    <w:p w:rsidR="00340AF7" w:rsidRDefault="00340AF7" w:rsidP="00340AF7">
      <w:pPr>
        <w:spacing w:after="0" w:line="240" w:lineRule="auto"/>
        <w:rPr>
          <w:rFonts w:ascii="GHEA Grapalat" w:eastAsia="Times New Roman" w:hAnsi="GHEA Grapalat" w:cs="Times New Roman"/>
        </w:rPr>
      </w:pPr>
    </w:p>
    <w:p w:rsidR="0095214E" w:rsidRDefault="0095214E" w:rsidP="00340AF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</w:rPr>
        <w:tab/>
      </w:r>
      <w:r w:rsidRPr="0095214E">
        <w:rPr>
          <w:rFonts w:ascii="GHEA Grapalat" w:eastAsia="Times New Roman" w:hAnsi="GHEA Grapalat" w:cs="Times New Roman"/>
          <w:sz w:val="24"/>
          <w:szCs w:val="24"/>
          <w:lang w:val="hy-AM"/>
        </w:rPr>
        <w:t>Ըստ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ԱՎԾ հրապարակած </w:t>
      </w:r>
      <w:r w:rsidR="009F7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նախնական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տվյալների աղյուսակ 2-ի ցուցանիշների մասով ունենք հետևյալ տեսքը՝</w:t>
      </w:r>
    </w:p>
    <w:p w:rsidR="0095214E" w:rsidRDefault="0095214E" w:rsidP="00340AF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5214E" w:rsidRDefault="0095214E" w:rsidP="00340AF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1466F" w:rsidRDefault="0081466F" w:rsidP="00340AF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5214E" w:rsidRDefault="0095214E" w:rsidP="0095214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lang w:val="hy-AM"/>
        </w:rPr>
      </w:pPr>
      <w:r w:rsidRPr="0095214E">
        <w:rPr>
          <w:rFonts w:ascii="GHEA Grapalat" w:eastAsia="Times New Roman" w:hAnsi="GHEA Grapalat" w:cs="Times New Roman"/>
          <w:b/>
          <w:color w:val="000000" w:themeColor="text1"/>
          <w:lang w:val="hy-AM"/>
        </w:rPr>
        <w:t>Աղյուսակ 3․</w:t>
      </w:r>
      <w:r w:rsidR="00741B5D">
        <w:rPr>
          <w:rFonts w:ascii="GHEA Grapalat" w:eastAsia="Times New Roman" w:hAnsi="GHEA Grapalat" w:cs="Times New Roman"/>
          <w:b/>
          <w:color w:val="000000" w:themeColor="text1"/>
          <w:lang w:val="hy-AM"/>
        </w:rPr>
        <w:t>2018 թ․ ցուցանիշների վեևաբերյալ</w:t>
      </w:r>
    </w:p>
    <w:p w:rsidR="0095214E" w:rsidRDefault="0095214E" w:rsidP="0095214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lang w:val="hy-AM"/>
        </w:rPr>
      </w:pPr>
    </w:p>
    <w:tbl>
      <w:tblPr>
        <w:tblW w:w="106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38"/>
        <w:gridCol w:w="1701"/>
        <w:gridCol w:w="2551"/>
        <w:gridCol w:w="1984"/>
      </w:tblGrid>
      <w:tr w:rsidR="00C6334A" w:rsidRPr="00182AF8" w:rsidTr="009662FB">
        <w:trPr>
          <w:trHeight w:val="30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4A" w:rsidRPr="00340AF7" w:rsidRDefault="00C6334A" w:rsidP="003260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Pr="00340AF7" w:rsidRDefault="00C6334A" w:rsidP="003260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2018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թ․  փաստացի՝                 մլրդ դրամ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Default="00C6334A" w:rsidP="003260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2018թ․՝</w:t>
            </w:r>
          </w:p>
          <w:p w:rsidR="00C6334A" w:rsidRPr="00D660AB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 xml:space="preserve">ՀՆԱ-ի նկատմամբ, ծրագրով կանխատեսվող </w:t>
            </w:r>
            <w:r w:rsidRPr="00C6334A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(%)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2018թ․՝</w:t>
            </w:r>
          </w:p>
          <w:p w:rsidR="00C6334A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 xml:space="preserve">ՀՆԱ-ի նկատմամբ, փաստացի </w:t>
            </w:r>
            <w:r w:rsidRPr="00C6334A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(%)</w:t>
            </w:r>
          </w:p>
        </w:tc>
      </w:tr>
      <w:tr w:rsidR="00C6334A" w:rsidRPr="00340AF7" w:rsidTr="009662FB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4A" w:rsidRPr="00D660AB" w:rsidRDefault="00C6334A" w:rsidP="0032600A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ՀՆԱ՝ անվանական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Default="00C6334A" w:rsidP="003260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6002,7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Default="00C6334A" w:rsidP="003260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Default="00C6334A" w:rsidP="003260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D19E2" w:rsidRPr="00340AF7" w:rsidTr="009662FB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բյուջեի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եկամուտներ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D660AB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1340,9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22,38</w:t>
            </w:r>
          </w:p>
        </w:tc>
      </w:tr>
      <w:tr w:rsidR="00CD19E2" w:rsidRPr="00340AF7" w:rsidTr="009662FB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Հարկային</w:t>
            </w:r>
            <w:proofErr w:type="spellEnd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եկամուտներ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1220,0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6D5E3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20,32</w:t>
            </w:r>
          </w:p>
        </w:tc>
      </w:tr>
      <w:tr w:rsidR="00C6334A" w:rsidRPr="00340AF7" w:rsidTr="009662FB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4A" w:rsidRPr="00491D1D" w:rsidRDefault="00C6334A" w:rsidP="00C6334A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491D1D">
              <w:rPr>
                <w:rFonts w:ascii="GHEA Grapalat" w:eastAsia="Times New Roman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>Հարկային եկամուտներ և տուրքեր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Pr="00491D1D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1257,9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Pr="00491D1D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Pr="00491D1D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20,95</w:t>
            </w:r>
          </w:p>
        </w:tc>
      </w:tr>
      <w:tr w:rsidR="00CD19E2" w:rsidRPr="00340AF7" w:rsidTr="009662FB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բյուջեի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9F7880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1446,3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9F7880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6D5E3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  <w:t>24,1</w:t>
            </w:r>
          </w:p>
        </w:tc>
      </w:tr>
      <w:tr w:rsidR="00CD19E2" w:rsidRPr="00340AF7" w:rsidTr="009662FB">
        <w:trPr>
          <w:trHeight w:val="34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Ընթացիկ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1298,2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21,6</w:t>
            </w:r>
          </w:p>
        </w:tc>
      </w:tr>
      <w:tr w:rsidR="00CD19E2" w:rsidRPr="00340AF7" w:rsidTr="009662FB">
        <w:trPr>
          <w:trHeight w:val="346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Կապիտալ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151,98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6D5E3C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  <w:t>2,53</w:t>
            </w:r>
          </w:p>
        </w:tc>
      </w:tr>
      <w:tr w:rsidR="00CD19E2" w:rsidRPr="00340AF7" w:rsidTr="009662FB">
        <w:trPr>
          <w:trHeight w:val="4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բյուջեի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պակասուրդ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101,37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(2,6)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1,68</w:t>
            </w:r>
          </w:p>
        </w:tc>
      </w:tr>
      <w:tr w:rsidR="00CD19E2" w:rsidRPr="00340AF7" w:rsidTr="009662FB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Կառավարության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պարտք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061093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3082,9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061093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51,38</w:t>
            </w:r>
          </w:p>
        </w:tc>
      </w:tr>
    </w:tbl>
    <w:p w:rsidR="0095214E" w:rsidRPr="0095214E" w:rsidRDefault="0095214E" w:rsidP="0095214E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lang w:val="hy-AM"/>
        </w:rPr>
      </w:pPr>
    </w:p>
    <w:p w:rsidR="0095214E" w:rsidRPr="00340AF7" w:rsidRDefault="0095214E" w:rsidP="0095214E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val="hy-AM"/>
        </w:rPr>
      </w:pPr>
    </w:p>
    <w:p w:rsidR="004C126C" w:rsidRDefault="004C126C" w:rsidP="004C12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lang w:val="hy-AM"/>
        </w:rPr>
      </w:pPr>
      <w:r w:rsidRPr="0095214E">
        <w:rPr>
          <w:rFonts w:ascii="GHEA Grapalat" w:eastAsia="Times New Roman" w:hAnsi="GHEA Grapalat" w:cs="Times New Roman"/>
          <w:b/>
          <w:color w:val="000000" w:themeColor="text1"/>
          <w:lang w:val="hy-AM"/>
        </w:rPr>
        <w:t xml:space="preserve">Աղյուսակ </w:t>
      </w:r>
      <w:r>
        <w:rPr>
          <w:rFonts w:ascii="GHEA Grapalat" w:eastAsia="Times New Roman" w:hAnsi="GHEA Grapalat" w:cs="Times New Roman"/>
          <w:b/>
          <w:color w:val="000000" w:themeColor="text1"/>
          <w:lang w:val="hy-AM"/>
        </w:rPr>
        <w:t>4</w:t>
      </w:r>
      <w:r w:rsidRPr="0095214E">
        <w:rPr>
          <w:rFonts w:ascii="GHEA Grapalat" w:eastAsia="Times New Roman" w:hAnsi="GHEA Grapalat" w:cs="Times New Roman"/>
          <w:b/>
          <w:color w:val="000000" w:themeColor="text1"/>
          <w:lang w:val="hy-AM"/>
        </w:rPr>
        <w:t>․</w:t>
      </w:r>
      <w:r>
        <w:rPr>
          <w:rFonts w:ascii="GHEA Grapalat" w:eastAsia="Times New Roman" w:hAnsi="GHEA Grapalat" w:cs="Times New Roman"/>
          <w:b/>
          <w:color w:val="000000" w:themeColor="text1"/>
          <w:lang w:val="hy-AM"/>
        </w:rPr>
        <w:t>201</w:t>
      </w:r>
      <w:r w:rsidRPr="004C126C">
        <w:rPr>
          <w:rFonts w:ascii="GHEA Grapalat" w:eastAsia="Times New Roman" w:hAnsi="GHEA Grapalat" w:cs="Times New Roman"/>
          <w:b/>
          <w:color w:val="000000" w:themeColor="text1"/>
          <w:lang w:val="hy-AM"/>
        </w:rPr>
        <w:t>9</w:t>
      </w:r>
      <w:r>
        <w:rPr>
          <w:rFonts w:ascii="GHEA Grapalat" w:eastAsia="Times New Roman" w:hAnsi="GHEA Grapalat" w:cs="Times New Roman"/>
          <w:b/>
          <w:color w:val="000000" w:themeColor="text1"/>
          <w:lang w:val="hy-AM"/>
        </w:rPr>
        <w:t xml:space="preserve"> թ․ պետակ</w:t>
      </w:r>
      <w:r w:rsidR="00182AF8">
        <w:rPr>
          <w:rFonts w:ascii="GHEA Grapalat" w:eastAsia="Times New Roman" w:hAnsi="GHEA Grapalat" w:cs="Times New Roman"/>
          <w:b/>
          <w:color w:val="000000" w:themeColor="text1"/>
          <w:lang w:val="hy-AM"/>
        </w:rPr>
        <w:t>ան բյուջեով հաստատված և ծրագրված</w:t>
      </w:r>
      <w:r>
        <w:rPr>
          <w:rFonts w:ascii="GHEA Grapalat" w:eastAsia="Times New Roman" w:hAnsi="GHEA Grapalat" w:cs="Times New Roman"/>
          <w:b/>
          <w:color w:val="000000" w:themeColor="text1"/>
          <w:lang w:val="hy-AM"/>
        </w:rPr>
        <w:t xml:space="preserve"> ցուցանիշների վեևաբերյալ</w:t>
      </w:r>
    </w:p>
    <w:p w:rsidR="00C6334A" w:rsidRDefault="00C6334A" w:rsidP="004C12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lang w:val="hy-AM"/>
        </w:rPr>
      </w:pPr>
    </w:p>
    <w:tbl>
      <w:tblPr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1560"/>
        <w:gridCol w:w="2551"/>
        <w:gridCol w:w="2693"/>
      </w:tblGrid>
      <w:tr w:rsidR="00C6334A" w:rsidRPr="00182AF8" w:rsidTr="00E60E79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4A" w:rsidRPr="00BA134B" w:rsidRDefault="00C6334A" w:rsidP="000543D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Pr="00340AF7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9թ՝                 մլրդ դրամ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Default="00C6334A" w:rsidP="000543D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2019թ․՝</w:t>
            </w:r>
          </w:p>
          <w:p w:rsidR="00C6334A" w:rsidRPr="00D660AB" w:rsidRDefault="00C6334A" w:rsidP="000543D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 xml:space="preserve">ՀՆԱ-ի նկատմամբ, ծրագրով կանխատեսվող </w:t>
            </w:r>
            <w:r w:rsidRPr="00C6334A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(%)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Default="00C6334A" w:rsidP="000543D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>2019թ․՝</w:t>
            </w:r>
          </w:p>
          <w:p w:rsidR="00C6334A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/>
              </w:rPr>
              <w:t xml:space="preserve">ՀՆԱ-ի նկատմամբ, պետական բյուջեով հաստաված </w:t>
            </w:r>
            <w:r w:rsidRPr="00C6334A">
              <w:rPr>
                <w:rFonts w:ascii="GHEA Grapalat" w:eastAsia="Times New Roman" w:hAnsi="GHEA Grapalat" w:cs="Times New Roman"/>
                <w:b/>
                <w:color w:val="000000" w:themeColor="text1"/>
                <w:lang w:val="hy-AM"/>
              </w:rPr>
              <w:t>(%)</w:t>
            </w:r>
          </w:p>
        </w:tc>
      </w:tr>
      <w:tr w:rsidR="00C6334A" w:rsidRPr="00340AF7" w:rsidTr="00E60E7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4A" w:rsidRPr="00D660AB" w:rsidRDefault="00C6334A" w:rsidP="00C6334A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ՀՆԱ՝ անվանական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6756,2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D19E2" w:rsidRPr="00340AF7" w:rsidTr="00E60E7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բյուջեի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եկամուտներ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D660AB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1496,5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22,14</w:t>
            </w:r>
          </w:p>
        </w:tc>
      </w:tr>
      <w:tr w:rsidR="00CD19E2" w:rsidRPr="00340AF7" w:rsidTr="00E60E7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Հարկային</w:t>
            </w:r>
            <w:proofErr w:type="spellEnd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եկամուտներ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2" w:rsidRPr="00EF60E2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1362,4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2" w:rsidRPr="001A4AB5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9662F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  <w:t>20,16</w:t>
            </w:r>
          </w:p>
        </w:tc>
      </w:tr>
      <w:tr w:rsidR="00C6334A" w:rsidRPr="00340AF7" w:rsidTr="00E60E7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4A" w:rsidRPr="00491D1D" w:rsidRDefault="00C6334A" w:rsidP="00C6334A">
            <w:pPr>
              <w:spacing w:after="0" w:line="240" w:lineRule="auto"/>
              <w:rPr>
                <w:rFonts w:ascii="GHEA Grapalat" w:eastAsia="Times New Roman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491D1D">
              <w:rPr>
                <w:rFonts w:ascii="GHEA Grapalat" w:eastAsia="Times New Roman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>Հարկային եկամուտներ և տուրքեր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Pr="00491D1D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1401,9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Pr="00491D1D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34A" w:rsidRPr="00491D1D" w:rsidRDefault="00C6334A" w:rsidP="00C633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20,74</w:t>
            </w:r>
          </w:p>
        </w:tc>
      </w:tr>
      <w:tr w:rsidR="00CD19E2" w:rsidRPr="00340AF7" w:rsidTr="00E60E7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բյուջեի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9F7880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1648,06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9F7880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24,4</w:t>
            </w:r>
          </w:p>
        </w:tc>
      </w:tr>
      <w:tr w:rsidR="00CD19E2" w:rsidRPr="00340AF7" w:rsidTr="00E60E79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Ընթացիկ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1428,0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21,14</w:t>
            </w:r>
          </w:p>
        </w:tc>
      </w:tr>
      <w:tr w:rsidR="00CD19E2" w:rsidRPr="00340AF7" w:rsidTr="00E60E79">
        <w:trPr>
          <w:trHeight w:val="3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Կապիտալ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220,06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3,26</w:t>
            </w:r>
          </w:p>
        </w:tc>
      </w:tr>
      <w:tr w:rsidR="00CD19E2" w:rsidRPr="00340AF7" w:rsidTr="00E60E79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բյուջեի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պակասուրդ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151,6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(2,3)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6D5E3C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2,24</w:t>
            </w:r>
          </w:p>
        </w:tc>
      </w:tr>
      <w:tr w:rsidR="00CD19E2" w:rsidRPr="00340AF7" w:rsidTr="00E60E7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2" w:rsidRPr="00340AF7" w:rsidRDefault="00CD19E2" w:rsidP="00CD19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Կառավարության</w:t>
            </w:r>
            <w:proofErr w:type="spellEnd"/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0AF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պարտք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061093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3361,0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9E2" w:rsidRPr="00340AF7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40AF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9E2" w:rsidRPr="00061093" w:rsidRDefault="00CD19E2" w:rsidP="00CD19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49,75</w:t>
            </w:r>
          </w:p>
        </w:tc>
      </w:tr>
    </w:tbl>
    <w:p w:rsidR="00C6334A" w:rsidRDefault="00C6334A" w:rsidP="004C12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lang w:val="hy-AM"/>
        </w:rPr>
      </w:pPr>
    </w:p>
    <w:p w:rsidR="00C6334A" w:rsidRDefault="00C6334A" w:rsidP="004C12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lang w:val="hy-AM"/>
        </w:rPr>
      </w:pPr>
    </w:p>
    <w:p w:rsidR="00C6334A" w:rsidRDefault="00C6334A" w:rsidP="004C12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lang w:val="hy-AM"/>
        </w:rPr>
      </w:pPr>
    </w:p>
    <w:p w:rsidR="00C6334A" w:rsidRDefault="00C6334A" w:rsidP="004C12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lang w:val="hy-AM"/>
        </w:rPr>
      </w:pPr>
    </w:p>
    <w:p w:rsidR="00C6334A" w:rsidRDefault="00C6334A" w:rsidP="004C12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lang w:val="hy-AM"/>
        </w:rPr>
      </w:pPr>
    </w:p>
    <w:p w:rsidR="00597B83" w:rsidRPr="0095214E" w:rsidRDefault="00597B83" w:rsidP="0030026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262" w:rsidRPr="00300262" w:rsidRDefault="00300262" w:rsidP="004A36E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bookmarkStart w:id="0" w:name="_GoBack"/>
      <w:bookmarkEnd w:id="0"/>
    </w:p>
    <w:sectPr w:rsidR="00300262" w:rsidRPr="00300262" w:rsidSect="00837011">
      <w:pgSz w:w="12240" w:h="15840"/>
      <w:pgMar w:top="993" w:right="474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B49"/>
    <w:multiLevelType w:val="hybridMultilevel"/>
    <w:tmpl w:val="C70E0274"/>
    <w:lvl w:ilvl="0" w:tplc="6BB6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E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8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4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6A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C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6F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A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0D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0C60E0"/>
    <w:multiLevelType w:val="hybridMultilevel"/>
    <w:tmpl w:val="6530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123"/>
    <w:multiLevelType w:val="hybridMultilevel"/>
    <w:tmpl w:val="50D8DF26"/>
    <w:lvl w:ilvl="0" w:tplc="68C6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7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A5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EF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8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84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6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6D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82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885649"/>
    <w:multiLevelType w:val="hybridMultilevel"/>
    <w:tmpl w:val="D4126774"/>
    <w:lvl w:ilvl="0" w:tplc="57DCF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08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A6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C9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A0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0A97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28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EE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8D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335731"/>
    <w:multiLevelType w:val="hybridMultilevel"/>
    <w:tmpl w:val="74BA7080"/>
    <w:lvl w:ilvl="0" w:tplc="47726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EA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80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8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AF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07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EA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0C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AF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2F315B5"/>
    <w:multiLevelType w:val="hybridMultilevel"/>
    <w:tmpl w:val="CDF8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02480"/>
    <w:multiLevelType w:val="hybridMultilevel"/>
    <w:tmpl w:val="1CE6FFBE"/>
    <w:lvl w:ilvl="0" w:tplc="CE869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6F7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CD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81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E9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3A3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45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C9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09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8FC7759"/>
    <w:multiLevelType w:val="hybridMultilevel"/>
    <w:tmpl w:val="CACCAAEC"/>
    <w:lvl w:ilvl="0" w:tplc="CFD0E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CE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2C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2C5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EB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2D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81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40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27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3D07D94"/>
    <w:multiLevelType w:val="hybridMultilevel"/>
    <w:tmpl w:val="EB9419A8"/>
    <w:lvl w:ilvl="0" w:tplc="C4268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6C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A0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C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2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2D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43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9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C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88"/>
    <w:rsid w:val="000465F4"/>
    <w:rsid w:val="00061093"/>
    <w:rsid w:val="00182AF8"/>
    <w:rsid w:val="001A4AB5"/>
    <w:rsid w:val="001B03FB"/>
    <w:rsid w:val="00202BEE"/>
    <w:rsid w:val="002749BD"/>
    <w:rsid w:val="002B4B0E"/>
    <w:rsid w:val="00300262"/>
    <w:rsid w:val="00340AF7"/>
    <w:rsid w:val="00356A81"/>
    <w:rsid w:val="003D0C3A"/>
    <w:rsid w:val="003F585B"/>
    <w:rsid w:val="004249CC"/>
    <w:rsid w:val="00491D1D"/>
    <w:rsid w:val="00492A0C"/>
    <w:rsid w:val="004A36E3"/>
    <w:rsid w:val="004B11DB"/>
    <w:rsid w:val="004C126C"/>
    <w:rsid w:val="00577A81"/>
    <w:rsid w:val="00597B83"/>
    <w:rsid w:val="005C03EB"/>
    <w:rsid w:val="005F2C9A"/>
    <w:rsid w:val="00606932"/>
    <w:rsid w:val="00630AFB"/>
    <w:rsid w:val="00633792"/>
    <w:rsid w:val="00690636"/>
    <w:rsid w:val="006C31FE"/>
    <w:rsid w:val="006D5E3C"/>
    <w:rsid w:val="006E6DA6"/>
    <w:rsid w:val="00741B5D"/>
    <w:rsid w:val="00761264"/>
    <w:rsid w:val="007667DA"/>
    <w:rsid w:val="0081466F"/>
    <w:rsid w:val="00837011"/>
    <w:rsid w:val="008B1184"/>
    <w:rsid w:val="0095214E"/>
    <w:rsid w:val="00954CF2"/>
    <w:rsid w:val="009653D6"/>
    <w:rsid w:val="009662FB"/>
    <w:rsid w:val="00981A60"/>
    <w:rsid w:val="009B5C6F"/>
    <w:rsid w:val="009F7880"/>
    <w:rsid w:val="00A6437D"/>
    <w:rsid w:val="00AB5FF6"/>
    <w:rsid w:val="00AC5388"/>
    <w:rsid w:val="00B63513"/>
    <w:rsid w:val="00B773FF"/>
    <w:rsid w:val="00BA134B"/>
    <w:rsid w:val="00C6334A"/>
    <w:rsid w:val="00CC7D31"/>
    <w:rsid w:val="00CD19E2"/>
    <w:rsid w:val="00D660AB"/>
    <w:rsid w:val="00D95E84"/>
    <w:rsid w:val="00E2538B"/>
    <w:rsid w:val="00E54DC2"/>
    <w:rsid w:val="00E60E79"/>
    <w:rsid w:val="00E7409A"/>
    <w:rsid w:val="00EA0D80"/>
    <w:rsid w:val="00EA18EE"/>
    <w:rsid w:val="00EB72AF"/>
    <w:rsid w:val="00EB7F80"/>
    <w:rsid w:val="00ED2EA0"/>
    <w:rsid w:val="00EF60E2"/>
    <w:rsid w:val="00FA5CB0"/>
    <w:rsid w:val="00FB60FC"/>
    <w:rsid w:val="00FC39F0"/>
    <w:rsid w:val="00FD4715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7B02"/>
  <w15:chartTrackingRefBased/>
  <w15:docId w15:val="{B03CE664-3119-4806-A92D-D4D63309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7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8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8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60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97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1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81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04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13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9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21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34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582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18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90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66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33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40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84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80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88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25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57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2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2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82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7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3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68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6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BARSGAGIK3\Azgayin%20joghovi%20byujetayin%20grasenyak\PBO%20in%20PRACTICE\PBO%202018\PBO%20in%202019\fiscal%20ules-2018-2019\SD.dec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'պետ պարտք'!$A$5:$B$5</c:f>
              <c:strCache>
                <c:ptCount val="2"/>
                <c:pt idx="0">
                  <c:v>ՀՆԱ անվանական</c:v>
                </c:pt>
                <c:pt idx="1">
                  <c:v>մլրդ դրամ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0882800608828037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36-4BBE-8108-92C043C5D677}"/>
                </c:ext>
              </c:extLst>
            </c:dLbl>
            <c:dLbl>
              <c:idx val="1"/>
              <c:layout>
                <c:manualLayout>
                  <c:x val="-9.741248097412480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36-4BBE-8108-92C043C5D6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'պետ պարտք'!$C$4:$E$4</c:f>
              <c:strCache>
                <c:ptCount val="3"/>
                <c:pt idx="0">
                  <c:v>31.12.2017</c:v>
                </c:pt>
                <c:pt idx="1">
                  <c:v>31.12.2018</c:v>
                </c:pt>
                <c:pt idx="2">
                  <c:v>2019 թ․ պետական բյուջեով ծրագրված </c:v>
                </c:pt>
              </c:strCache>
            </c:strRef>
          </c:cat>
          <c:val>
            <c:numRef>
              <c:f>'պետ պարտք'!$C$5:$E$5</c:f>
              <c:numCache>
                <c:formatCode>#,##0.0;[Red]#,##0.0</c:formatCode>
                <c:ptCount val="3"/>
                <c:pt idx="0">
                  <c:v>5568.9</c:v>
                </c:pt>
                <c:pt idx="1">
                  <c:v>6002.7</c:v>
                </c:pt>
                <c:pt idx="2" formatCode="#,##0.0_р_.">
                  <c:v>6756.2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36-4BBE-8108-92C043C5D677}"/>
            </c:ext>
          </c:extLst>
        </c:ser>
        <c:ser>
          <c:idx val="1"/>
          <c:order val="1"/>
          <c:tx>
            <c:strRef>
              <c:f>'պետ պարտք'!$A$6:$B$6</c:f>
              <c:strCache>
                <c:ptCount val="2"/>
                <c:pt idx="0">
                  <c:v>ՀՀ կառավարության պարտք</c:v>
                </c:pt>
                <c:pt idx="1">
                  <c:v>մլրդ դրամ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3059360730593631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36-4BBE-8108-92C043C5D677}"/>
                </c:ext>
              </c:extLst>
            </c:dLbl>
            <c:dLbl>
              <c:idx val="1"/>
              <c:layout>
                <c:manualLayout>
                  <c:x val="-3.0441400304414001E-3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E36-4BBE-8108-92C043C5D6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'պետ պարտք'!$C$4:$E$4</c:f>
              <c:strCache>
                <c:ptCount val="3"/>
                <c:pt idx="0">
                  <c:v>31.12.2017</c:v>
                </c:pt>
                <c:pt idx="1">
                  <c:v>31.12.2018</c:v>
                </c:pt>
                <c:pt idx="2">
                  <c:v>2019 թ․ պետական բյուջեով ծրագրված </c:v>
                </c:pt>
              </c:strCache>
            </c:strRef>
          </c:cat>
          <c:val>
            <c:numRef>
              <c:f>'պետ պարտք'!$C$6:$E$6</c:f>
              <c:numCache>
                <c:formatCode>#,##0.0;[Red]#,##0.0</c:formatCode>
                <c:ptCount val="3"/>
                <c:pt idx="0">
                  <c:v>2988.3796274422398</c:v>
                </c:pt>
                <c:pt idx="1">
                  <c:v>3082.8664640448101</c:v>
                </c:pt>
                <c:pt idx="2">
                  <c:v>3361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E36-4BBE-8108-92C043C5D6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0005984"/>
        <c:axId val="580007232"/>
      </c:lineChart>
      <c:catAx>
        <c:axId val="58000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580007232"/>
        <c:crosses val="autoZero"/>
        <c:auto val="1"/>
        <c:lblAlgn val="ctr"/>
        <c:lblOffset val="100"/>
        <c:noMultiLvlLbl val="0"/>
      </c:catAx>
      <c:valAx>
        <c:axId val="5800072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;[Red]#,##0.0" sourceLinked="1"/>
        <c:majorTickMark val="none"/>
        <c:minorTickMark val="none"/>
        <c:tickLblPos val="nextTo"/>
        <c:crossAx val="58000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882800608828003E-3"/>
          <c:y val="0.79238123860471643"/>
          <c:w val="0.99018276824985907"/>
          <c:h val="0.14930664916885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GHEA Grapalat" panose="02000506050000020003" pitchFamily="50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'[SD.dec2018.xlsx]պետ պարտք'!$A$13:$B$13</c:f>
              <c:strCache>
                <c:ptCount val="2"/>
                <c:pt idx="0">
                  <c:v>ՀՀ կառավարության պարտք/ ՀՆԱ</c:v>
                </c:pt>
                <c:pt idx="1">
                  <c:v>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'[SD.dec2018.xlsx]պետ պարտք'!$C$12:$E$12</c:f>
              <c:strCache>
                <c:ptCount val="3"/>
                <c:pt idx="0">
                  <c:v>31.12.2017</c:v>
                </c:pt>
                <c:pt idx="1">
                  <c:v>31.12.2018</c:v>
                </c:pt>
                <c:pt idx="2">
                  <c:v>2019 թ․ պետական բյուջեով ծրագրված </c:v>
                </c:pt>
              </c:strCache>
            </c:strRef>
          </c:cat>
          <c:val>
            <c:numRef>
              <c:f>'[SD.dec2018.xlsx]պետ պարտք'!$C$13:$E$13</c:f>
              <c:numCache>
                <c:formatCode>#,##0.00;[Red]#,##0.00</c:formatCode>
                <c:ptCount val="3"/>
                <c:pt idx="0">
                  <c:v>53.66</c:v>
                </c:pt>
                <c:pt idx="1">
                  <c:v>51.38</c:v>
                </c:pt>
                <c:pt idx="2">
                  <c:v>49.75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F0-49B9-9350-C6ED96312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56654000"/>
        <c:axId val="756649424"/>
      </c:lineChart>
      <c:catAx>
        <c:axId val="75665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756649424"/>
        <c:crosses val="autoZero"/>
        <c:auto val="1"/>
        <c:lblAlgn val="ctr"/>
        <c:lblOffset val="100"/>
        <c:noMultiLvlLbl val="0"/>
      </c:catAx>
      <c:valAx>
        <c:axId val="756649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;[Red]#,##0.00" sourceLinked="1"/>
        <c:majorTickMark val="none"/>
        <c:minorTickMark val="none"/>
        <c:tickLblPos val="nextTo"/>
        <c:crossAx val="75665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GHEA Grapalat" panose="02000506050000020003" pitchFamily="50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93888888888888888"/>
          <c:h val="0.660192111402741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Sheet2!$B$10</c:f>
              <c:strCache>
                <c:ptCount val="1"/>
                <c:pt idx="0">
                  <c:v>Ոչ ֆինանսական ակտիվների գծով ծախսեր (մլրդ դրամ)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0103647861328063E-17"/>
                  <c:y val="-1.851851851851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87-455C-A195-533C56354A70}"/>
                </c:ext>
              </c:extLst>
            </c:dLbl>
            <c:dLbl>
              <c:idx val="1"/>
              <c:layout>
                <c:manualLayout>
                  <c:x val="0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87-455C-A195-533C56354A70}"/>
                </c:ext>
              </c:extLst>
            </c:dLbl>
            <c:dLbl>
              <c:idx val="2"/>
              <c:layout>
                <c:manualLayout>
                  <c:x val="1.3136288998357844E-2"/>
                  <c:y val="-2.3148148148148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87-455C-A195-533C56354A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Sheet2!$C$9:$D$9</c:f>
              <c:strCache>
                <c:ptCount val="2"/>
                <c:pt idx="0">
                  <c:v>2018Թ. /հաստատված/       </c:v>
                </c:pt>
                <c:pt idx="1">
                  <c:v>2018Թ. /փաստացի, նախնական/       </c:v>
                </c:pt>
              </c:strCache>
            </c:strRef>
          </c:cat>
          <c:val>
            <c:numRef>
              <c:f>Sheet2!$C$10:$D$10</c:f>
              <c:numCache>
                <c:formatCode>#,##0.0;[Red]#,##0.0</c:formatCode>
                <c:ptCount val="2"/>
                <c:pt idx="0">
                  <c:v>173.2</c:v>
                </c:pt>
                <c:pt idx="1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87-455C-A195-533C56354A70}"/>
            </c:ext>
          </c:extLst>
        </c:ser>
        <c:ser>
          <c:idx val="1"/>
          <c:order val="1"/>
          <c:tx>
            <c:strRef>
              <c:f>Sheet2!$B$11</c:f>
              <c:strCache>
                <c:ptCount val="1"/>
                <c:pt idx="0">
                  <c:v>Պետական բյուջեի դեֆիցիտ (պակասուրդ)(մլրդ դրամ)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408866995073892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87-455C-A195-533C56354A70}"/>
                </c:ext>
              </c:extLst>
            </c:dLbl>
            <c:dLbl>
              <c:idx val="1"/>
              <c:layout>
                <c:manualLayout>
                  <c:x val="3.6124794745484343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87-455C-A195-533C56354A70}"/>
                </c:ext>
              </c:extLst>
            </c:dLbl>
            <c:dLbl>
              <c:idx val="2"/>
              <c:layout>
                <c:manualLayout>
                  <c:x val="4.2692939244663386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87-455C-A195-533C56354A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Sheet2!$C$9:$D$9</c:f>
              <c:strCache>
                <c:ptCount val="2"/>
                <c:pt idx="0">
                  <c:v>2018Թ. /հաստատված/       </c:v>
                </c:pt>
                <c:pt idx="1">
                  <c:v>2018Թ. /փաստացի, նախնական/       </c:v>
                </c:pt>
              </c:strCache>
            </c:strRef>
          </c:cat>
          <c:val>
            <c:numRef>
              <c:f>Sheet2!$C$11:$D$11</c:f>
              <c:numCache>
                <c:formatCode>0.0</c:formatCode>
                <c:ptCount val="2"/>
                <c:pt idx="0">
                  <c:v>-156.88</c:v>
                </c:pt>
                <c:pt idx="1">
                  <c:v>-105.3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F87-455C-A195-533C56354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8221024"/>
        <c:axId val="308224768"/>
        <c:axId val="0"/>
      </c:bar3DChart>
      <c:catAx>
        <c:axId val="30822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08224768"/>
        <c:crosses val="autoZero"/>
        <c:auto val="1"/>
        <c:lblAlgn val="ctr"/>
        <c:lblOffset val="100"/>
        <c:noMultiLvlLbl val="0"/>
      </c:catAx>
      <c:valAx>
        <c:axId val="3082247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;[Red]#,##0.0" sourceLinked="1"/>
        <c:majorTickMark val="none"/>
        <c:minorTickMark val="none"/>
        <c:tickLblPos val="nextTo"/>
        <c:crossAx val="30822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960979015554091E-2"/>
          <c:y val="0.79673379125481658"/>
          <c:w val="0.97403893263342078"/>
          <c:h val="0.18833350086558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Sheet3!$C$13</c:f>
              <c:strCache>
                <c:ptCount val="1"/>
                <c:pt idx="0">
                  <c:v>Ոչ ֆինանսական ակտիվների գծով ծախսեր (մլրդ դրամ)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1139055788797676E-17"/>
                  <c:y val="-3.1854368563285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A7-4F7F-B0C6-B31EFED17775}"/>
                </c:ext>
              </c:extLst>
            </c:dLbl>
            <c:dLbl>
              <c:idx val="1"/>
              <c:layout>
                <c:manualLayout>
                  <c:x val="0"/>
                  <c:y val="-4.095561672422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A7-4F7F-B0C6-B31EFED177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Sheet3!$D$12:$E$12</c:f>
              <c:strCache>
                <c:ptCount val="2"/>
                <c:pt idx="0">
                  <c:v>2019Թ. /հաստատված/       </c:v>
                </c:pt>
                <c:pt idx="1">
                  <c:v>2019Թ. /հունվար, փաստացի/       </c:v>
                </c:pt>
              </c:strCache>
            </c:strRef>
          </c:cat>
          <c:val>
            <c:numRef>
              <c:f>Sheet3!$D$13:$E$13</c:f>
              <c:numCache>
                <c:formatCode>#,##0.000;[Red]#,##0.000</c:formatCode>
                <c:ptCount val="2"/>
                <c:pt idx="0" formatCode="0.0">
                  <c:v>220</c:v>
                </c:pt>
                <c:pt idx="1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A7-4F7F-B0C6-B31EFED17775}"/>
            </c:ext>
          </c:extLst>
        </c:ser>
        <c:ser>
          <c:idx val="1"/>
          <c:order val="1"/>
          <c:tx>
            <c:strRef>
              <c:f>Sheet3!$C$14</c:f>
              <c:strCache>
                <c:ptCount val="1"/>
                <c:pt idx="0">
                  <c:v>Պետական բյուջեի պակասուրդ /հավելուրդ/ (մլրդ դրամ)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55407197899302E-2"/>
                  <c:y val="-3.1854368563285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A7-4F7F-B0C6-B31EFED17775}"/>
                </c:ext>
              </c:extLst>
            </c:dLbl>
            <c:dLbl>
              <c:idx val="1"/>
              <c:layout>
                <c:manualLayout>
                  <c:x val="6.1146488637479159E-2"/>
                  <c:y val="-3.1854368563285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A7-4F7F-B0C6-B31EFED177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Sheet3!$D$12:$E$12</c:f>
              <c:strCache>
                <c:ptCount val="2"/>
                <c:pt idx="0">
                  <c:v>2019Թ. /հաստատված/       </c:v>
                </c:pt>
                <c:pt idx="1">
                  <c:v>2019Թ. /հունվար, փաստացի/       </c:v>
                </c:pt>
              </c:strCache>
            </c:strRef>
          </c:cat>
          <c:val>
            <c:numRef>
              <c:f>Sheet3!$D$14:$E$14</c:f>
              <c:numCache>
                <c:formatCode>0.0</c:formatCode>
                <c:ptCount val="2"/>
                <c:pt idx="0">
                  <c:v>-151.6</c:v>
                </c:pt>
                <c:pt idx="1">
                  <c:v>51.9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3A7-4F7F-B0C6-B31EFED17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3617440"/>
        <c:axId val="333611200"/>
        <c:axId val="0"/>
      </c:bar3DChart>
      <c:catAx>
        <c:axId val="33361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33611200"/>
        <c:crosses val="autoZero"/>
        <c:auto val="1"/>
        <c:lblAlgn val="ctr"/>
        <c:lblOffset val="100"/>
        <c:noMultiLvlLbl val="0"/>
      </c:catAx>
      <c:valAx>
        <c:axId val="3336112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33361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18384166999294E-2"/>
          <c:y val="0.79017108196641428"/>
          <c:w val="0.95429855643044614"/>
          <c:h val="0.141095503625091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Room129 User</dc:creator>
  <cp:keywords/>
  <dc:description/>
  <cp:lastModifiedBy>Room129 User</cp:lastModifiedBy>
  <cp:revision>56</cp:revision>
  <cp:lastPrinted>2019-03-07T11:02:00Z</cp:lastPrinted>
  <dcterms:created xsi:type="dcterms:W3CDTF">2019-03-06T13:13:00Z</dcterms:created>
  <dcterms:modified xsi:type="dcterms:W3CDTF">2019-03-29T05:49:00Z</dcterms:modified>
</cp:coreProperties>
</file>