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7A1637">
        <w:rPr>
          <w:rFonts w:ascii="GHEA Grapalat" w:hAnsi="GHEA Grapalat" w:cs="Sylfaen"/>
          <w:sz w:val="24"/>
          <w:szCs w:val="24"/>
        </w:rPr>
        <w:t>4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7C52CA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213743">
        <w:rPr>
          <w:rFonts w:ascii="GHEA Grapalat" w:hAnsi="GHEA Grapalat" w:cs="Sylfaen"/>
          <w:sz w:val="24"/>
          <w:szCs w:val="24"/>
        </w:rPr>
        <w:t>հոկտեմբեր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202DD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202DD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09465" cy="2743200"/>
            <wp:effectExtent l="19050" t="0" r="1968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082A3C" w:rsidRPr="00082A3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15179" cy="2743200"/>
            <wp:effectExtent l="19050" t="0" r="28271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30485A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30485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12778" cy="2743200"/>
            <wp:effectExtent l="19050" t="0" r="16372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20D4C" w:rsidRPr="00D20D4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15842" cy="2743200"/>
            <wp:effectExtent l="19050" t="0" r="27608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CF7" w:rsidRDefault="00D6663E" w:rsidP="00B41CF7">
      <w:pPr>
        <w:ind w:left="-360"/>
        <w:rPr>
          <w:rFonts w:ascii="GHEA Grapalat" w:hAnsi="GHEA Grapalat"/>
          <w:sz w:val="24"/>
          <w:szCs w:val="24"/>
        </w:rPr>
      </w:pPr>
      <w:r w:rsidRPr="00D6663E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31301" cy="2001328"/>
            <wp:effectExtent l="19050" t="0" r="12149" b="0"/>
            <wp:docPr id="2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133F0" w:rsidRPr="00C133F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19842" cy="2001328"/>
            <wp:effectExtent l="19050" t="0" r="18858" b="0"/>
            <wp:docPr id="2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8505ED" w:rsidP="00B41CF7">
      <w:pPr>
        <w:ind w:left="-360"/>
        <w:rPr>
          <w:rFonts w:ascii="GHEA Grapalat" w:hAnsi="GHEA Grapalat"/>
          <w:sz w:val="24"/>
          <w:szCs w:val="24"/>
        </w:rPr>
      </w:pPr>
      <w:r w:rsidRPr="008505E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571" cy="2191109"/>
            <wp:effectExtent l="19050" t="0" r="10879" b="0"/>
            <wp:docPr id="27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910B9" w:rsidRPr="003910B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20477" cy="2191109"/>
            <wp:effectExtent l="19050" t="0" r="18223" b="0"/>
            <wp:docPr id="2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8505ED" w:rsidP="003A764E">
      <w:pPr>
        <w:ind w:left="-360"/>
        <w:rPr>
          <w:rFonts w:ascii="GHEA Grapalat" w:hAnsi="GHEA Grapalat"/>
          <w:sz w:val="24"/>
          <w:szCs w:val="24"/>
        </w:rPr>
      </w:pPr>
      <w:r w:rsidRPr="008505E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0666" cy="1984075"/>
            <wp:effectExtent l="19050" t="0" r="12784" b="0"/>
            <wp:docPr id="2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36BB3" w:rsidRPr="00936BB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19842" cy="1984075"/>
            <wp:effectExtent l="19050" t="0" r="18858" b="0"/>
            <wp:docPr id="29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123208" w:rsidP="000359FA">
      <w:pPr>
        <w:ind w:left="-360"/>
        <w:rPr>
          <w:rFonts w:ascii="GHEA Grapalat" w:hAnsi="GHEA Grapalat"/>
          <w:sz w:val="24"/>
          <w:szCs w:val="24"/>
        </w:rPr>
      </w:pPr>
      <w:r w:rsidRPr="00123208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855210" cy="3295650"/>
            <wp:effectExtent l="19050" t="0" r="21590" b="0"/>
            <wp:docPr id="30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12320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38675" cy="3295650"/>
            <wp:effectExtent l="19050" t="0" r="9525" b="0"/>
            <wp:docPr id="3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3C1D54" w:rsidP="000359FA">
      <w:pPr>
        <w:ind w:left="-360"/>
        <w:rPr>
          <w:rFonts w:ascii="GHEA Grapalat" w:hAnsi="GHEA Grapalat"/>
          <w:sz w:val="24"/>
          <w:szCs w:val="24"/>
        </w:rPr>
      </w:pPr>
      <w:r w:rsidRPr="003C1D54">
        <w:rPr>
          <w:rFonts w:ascii="GHEA Grapalat" w:hAnsi="GHEA Grapalat"/>
          <w:sz w:val="24"/>
          <w:szCs w:val="24"/>
        </w:rPr>
        <w:drawing>
          <wp:inline distT="0" distB="0" distL="0" distR="0">
            <wp:extent cx="4859903" cy="3045349"/>
            <wp:effectExtent l="19050" t="0" r="16897" b="2651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="00C931D2" w:rsidRPr="00C931D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38675" cy="3048000"/>
            <wp:effectExtent l="19050" t="0" r="9525" b="0"/>
            <wp:docPr id="33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7E7077" w:rsidRPr="007E7077" w:rsidRDefault="000278D1" w:rsidP="004A3BA1">
      <w:pPr>
        <w:ind w:left="-360" w:firstLine="360"/>
        <w:jc w:val="center"/>
        <w:rPr>
          <w:rFonts w:ascii="GHEA Grapalat" w:hAnsi="GHEA Grapalat"/>
          <w:sz w:val="2"/>
          <w:szCs w:val="2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2017 -2019ԹԹ.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543153" w:rsidP="00EC6568">
      <w:pPr>
        <w:ind w:left="-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2D0C0B" w:rsidRPr="002D0C0B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618631" cy="2915728"/>
            <wp:effectExtent l="19050" t="0" r="10519" b="0"/>
            <wp:docPr id="34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3C5A62">
        <w:rPr>
          <w:rFonts w:ascii="GHEA Grapalat" w:hAnsi="GHEA Grapalat"/>
          <w:b/>
          <w:sz w:val="16"/>
          <w:szCs w:val="16"/>
        </w:rPr>
        <w:t xml:space="preserve"> </w:t>
      </w:r>
      <w:r w:rsidR="003C5A62" w:rsidRPr="003C5A62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905735" cy="2915728"/>
            <wp:effectExtent l="19050" t="0" r="28215" b="0"/>
            <wp:docPr id="35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A3BA1"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</w:p>
    <w:p w:rsidR="001E1A21" w:rsidRDefault="00543153" w:rsidP="00EC6568">
      <w:pPr>
        <w:ind w:left="-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2437B4" w:rsidRPr="002437B4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620536" cy="2820838"/>
            <wp:effectExtent l="19050" t="0" r="27664" b="0"/>
            <wp:docPr id="36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543153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895946" cy="2820838"/>
            <wp:effectExtent l="19050" t="0" r="18954" b="0"/>
            <wp:docPr id="38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9E" w:rsidRDefault="00B0479E" w:rsidP="00AC2D9E">
      <w:pPr>
        <w:spacing w:after="0" w:line="240" w:lineRule="auto"/>
      </w:pPr>
      <w:r>
        <w:separator/>
      </w:r>
    </w:p>
  </w:endnote>
  <w:endnote w:type="continuationSeparator" w:id="1">
    <w:p w:rsidR="00B0479E" w:rsidRDefault="00B0479E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9E" w:rsidRDefault="00B0479E" w:rsidP="00AC2D9E">
      <w:pPr>
        <w:spacing w:after="0" w:line="240" w:lineRule="auto"/>
      </w:pPr>
      <w:r>
        <w:separator/>
      </w:r>
    </w:p>
  </w:footnote>
  <w:footnote w:type="continuationSeparator" w:id="1">
    <w:p w:rsidR="00B0479E" w:rsidRDefault="00B0479E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20728"/>
    <w:rsid w:val="00020F73"/>
    <w:rsid w:val="000278D1"/>
    <w:rsid w:val="000359FA"/>
    <w:rsid w:val="00051169"/>
    <w:rsid w:val="00056F88"/>
    <w:rsid w:val="0006240F"/>
    <w:rsid w:val="000675D6"/>
    <w:rsid w:val="00071D1B"/>
    <w:rsid w:val="00074039"/>
    <w:rsid w:val="00077EDB"/>
    <w:rsid w:val="00082A3C"/>
    <w:rsid w:val="0008485C"/>
    <w:rsid w:val="00090678"/>
    <w:rsid w:val="000B0744"/>
    <w:rsid w:val="000B78A5"/>
    <w:rsid w:val="000C06C9"/>
    <w:rsid w:val="000C120D"/>
    <w:rsid w:val="000C1A28"/>
    <w:rsid w:val="000E596E"/>
    <w:rsid w:val="00123208"/>
    <w:rsid w:val="00136864"/>
    <w:rsid w:val="001708FC"/>
    <w:rsid w:val="00187C15"/>
    <w:rsid w:val="001963B2"/>
    <w:rsid w:val="0019787B"/>
    <w:rsid w:val="001B01D5"/>
    <w:rsid w:val="001C214B"/>
    <w:rsid w:val="001C2936"/>
    <w:rsid w:val="001E1A21"/>
    <w:rsid w:val="001E20E6"/>
    <w:rsid w:val="00202DDC"/>
    <w:rsid w:val="00213743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E1BC5"/>
    <w:rsid w:val="002E1C74"/>
    <w:rsid w:val="002E2575"/>
    <w:rsid w:val="002F2A59"/>
    <w:rsid w:val="002F56E9"/>
    <w:rsid w:val="0030485A"/>
    <w:rsid w:val="00304E24"/>
    <w:rsid w:val="00314083"/>
    <w:rsid w:val="00316E05"/>
    <w:rsid w:val="003428D7"/>
    <w:rsid w:val="00345B70"/>
    <w:rsid w:val="00356A9D"/>
    <w:rsid w:val="003670A8"/>
    <w:rsid w:val="003910B9"/>
    <w:rsid w:val="00392748"/>
    <w:rsid w:val="00395631"/>
    <w:rsid w:val="003965AE"/>
    <w:rsid w:val="00397FE1"/>
    <w:rsid w:val="003A764E"/>
    <w:rsid w:val="003B1B4F"/>
    <w:rsid w:val="003B212F"/>
    <w:rsid w:val="003C1D54"/>
    <w:rsid w:val="003C2F9B"/>
    <w:rsid w:val="003C5A62"/>
    <w:rsid w:val="003D3812"/>
    <w:rsid w:val="003D4E57"/>
    <w:rsid w:val="003D5370"/>
    <w:rsid w:val="003F22F7"/>
    <w:rsid w:val="003F564E"/>
    <w:rsid w:val="003F7610"/>
    <w:rsid w:val="0040580C"/>
    <w:rsid w:val="00421A4E"/>
    <w:rsid w:val="00426B06"/>
    <w:rsid w:val="00427116"/>
    <w:rsid w:val="004335CB"/>
    <w:rsid w:val="00434F7E"/>
    <w:rsid w:val="00440FAF"/>
    <w:rsid w:val="00447E6B"/>
    <w:rsid w:val="00455B1D"/>
    <w:rsid w:val="00461DE6"/>
    <w:rsid w:val="00462748"/>
    <w:rsid w:val="00472BF5"/>
    <w:rsid w:val="0048515E"/>
    <w:rsid w:val="00495AFC"/>
    <w:rsid w:val="004A3BA1"/>
    <w:rsid w:val="004B1BFA"/>
    <w:rsid w:val="004B3A6B"/>
    <w:rsid w:val="004C0931"/>
    <w:rsid w:val="004C147B"/>
    <w:rsid w:val="004E7F0D"/>
    <w:rsid w:val="004F17DA"/>
    <w:rsid w:val="00513FFD"/>
    <w:rsid w:val="0052482E"/>
    <w:rsid w:val="005403D8"/>
    <w:rsid w:val="00543153"/>
    <w:rsid w:val="00546C4B"/>
    <w:rsid w:val="005646F8"/>
    <w:rsid w:val="0056730A"/>
    <w:rsid w:val="005748EC"/>
    <w:rsid w:val="00593DFD"/>
    <w:rsid w:val="005A4CB8"/>
    <w:rsid w:val="005A6095"/>
    <w:rsid w:val="005B1A4E"/>
    <w:rsid w:val="005C63AF"/>
    <w:rsid w:val="005E45FD"/>
    <w:rsid w:val="005E72C4"/>
    <w:rsid w:val="00600125"/>
    <w:rsid w:val="00605A49"/>
    <w:rsid w:val="006204FF"/>
    <w:rsid w:val="00662084"/>
    <w:rsid w:val="006700B1"/>
    <w:rsid w:val="00672C70"/>
    <w:rsid w:val="00675A12"/>
    <w:rsid w:val="0068775B"/>
    <w:rsid w:val="00697E19"/>
    <w:rsid w:val="006A61EA"/>
    <w:rsid w:val="006B14A0"/>
    <w:rsid w:val="006F124B"/>
    <w:rsid w:val="006F322F"/>
    <w:rsid w:val="006F3AB0"/>
    <w:rsid w:val="00746DA0"/>
    <w:rsid w:val="00753EBA"/>
    <w:rsid w:val="00793EEC"/>
    <w:rsid w:val="00795E20"/>
    <w:rsid w:val="007A1637"/>
    <w:rsid w:val="007A7000"/>
    <w:rsid w:val="007B0C3C"/>
    <w:rsid w:val="007B5262"/>
    <w:rsid w:val="007C52CA"/>
    <w:rsid w:val="007D095A"/>
    <w:rsid w:val="007D6D40"/>
    <w:rsid w:val="007E288D"/>
    <w:rsid w:val="007E457E"/>
    <w:rsid w:val="007E7077"/>
    <w:rsid w:val="00807683"/>
    <w:rsid w:val="0081180D"/>
    <w:rsid w:val="00811EF3"/>
    <w:rsid w:val="0082555E"/>
    <w:rsid w:val="00831BD9"/>
    <w:rsid w:val="00841547"/>
    <w:rsid w:val="008505ED"/>
    <w:rsid w:val="00867138"/>
    <w:rsid w:val="008814D2"/>
    <w:rsid w:val="008873A9"/>
    <w:rsid w:val="008A0310"/>
    <w:rsid w:val="008A5AC2"/>
    <w:rsid w:val="008C2FD5"/>
    <w:rsid w:val="008C5278"/>
    <w:rsid w:val="008D75B0"/>
    <w:rsid w:val="008D7BF1"/>
    <w:rsid w:val="008F18E7"/>
    <w:rsid w:val="008F5FCD"/>
    <w:rsid w:val="00905766"/>
    <w:rsid w:val="009063C3"/>
    <w:rsid w:val="00922CEA"/>
    <w:rsid w:val="00923985"/>
    <w:rsid w:val="00932266"/>
    <w:rsid w:val="00933D79"/>
    <w:rsid w:val="009341DC"/>
    <w:rsid w:val="00934D90"/>
    <w:rsid w:val="00936BB3"/>
    <w:rsid w:val="00941169"/>
    <w:rsid w:val="009B57D4"/>
    <w:rsid w:val="009C77A7"/>
    <w:rsid w:val="00A124D7"/>
    <w:rsid w:val="00A15EBC"/>
    <w:rsid w:val="00A23569"/>
    <w:rsid w:val="00A36CD4"/>
    <w:rsid w:val="00A52C30"/>
    <w:rsid w:val="00A53481"/>
    <w:rsid w:val="00A71643"/>
    <w:rsid w:val="00A80F60"/>
    <w:rsid w:val="00A868C8"/>
    <w:rsid w:val="00A95527"/>
    <w:rsid w:val="00AA353B"/>
    <w:rsid w:val="00AB08C3"/>
    <w:rsid w:val="00AC2D9E"/>
    <w:rsid w:val="00AD16F7"/>
    <w:rsid w:val="00AD2974"/>
    <w:rsid w:val="00AE182C"/>
    <w:rsid w:val="00B00B2A"/>
    <w:rsid w:val="00B0479E"/>
    <w:rsid w:val="00B06216"/>
    <w:rsid w:val="00B279AB"/>
    <w:rsid w:val="00B3731F"/>
    <w:rsid w:val="00B41CF7"/>
    <w:rsid w:val="00B55DF2"/>
    <w:rsid w:val="00B65BE2"/>
    <w:rsid w:val="00B77C2D"/>
    <w:rsid w:val="00B9168A"/>
    <w:rsid w:val="00BC3A20"/>
    <w:rsid w:val="00BC74FB"/>
    <w:rsid w:val="00BD5001"/>
    <w:rsid w:val="00BF08B3"/>
    <w:rsid w:val="00C017E6"/>
    <w:rsid w:val="00C03503"/>
    <w:rsid w:val="00C133F0"/>
    <w:rsid w:val="00C4717D"/>
    <w:rsid w:val="00C53C1D"/>
    <w:rsid w:val="00C931D2"/>
    <w:rsid w:val="00CA2359"/>
    <w:rsid w:val="00CA5AE7"/>
    <w:rsid w:val="00CB2A9B"/>
    <w:rsid w:val="00D20D4C"/>
    <w:rsid w:val="00D47547"/>
    <w:rsid w:val="00D50656"/>
    <w:rsid w:val="00D52BB4"/>
    <w:rsid w:val="00D6663E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70E3"/>
    <w:rsid w:val="00E123FE"/>
    <w:rsid w:val="00E179BB"/>
    <w:rsid w:val="00E2636E"/>
    <w:rsid w:val="00E305FB"/>
    <w:rsid w:val="00E311F1"/>
    <w:rsid w:val="00E54FD7"/>
    <w:rsid w:val="00E55DE4"/>
    <w:rsid w:val="00E572E5"/>
    <w:rsid w:val="00E611FC"/>
    <w:rsid w:val="00E66C3C"/>
    <w:rsid w:val="00E7138C"/>
    <w:rsid w:val="00EA3EF3"/>
    <w:rsid w:val="00EB4522"/>
    <w:rsid w:val="00EB69F5"/>
    <w:rsid w:val="00EC11CC"/>
    <w:rsid w:val="00EC6568"/>
    <w:rsid w:val="00ED1A35"/>
    <w:rsid w:val="00EF4C8F"/>
    <w:rsid w:val="00F13A2F"/>
    <w:rsid w:val="00F178DE"/>
    <w:rsid w:val="00F22FDD"/>
    <w:rsid w:val="00F26FD3"/>
    <w:rsid w:val="00F40D2C"/>
    <w:rsid w:val="00F46971"/>
    <w:rsid w:val="00F55AB5"/>
    <w:rsid w:val="00F620C8"/>
    <w:rsid w:val="00F64F30"/>
    <w:rsid w:val="00F65B3C"/>
    <w:rsid w:val="00F87A3E"/>
    <w:rsid w:val="00FB6552"/>
    <w:rsid w:val="00FD1C34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ministrator.Budjet6-26\Downloads\Bookseptember2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9;&#1333;&#1346;&#1333;&#1343;&#1329;&#1350;&#1364;&#1350;&#1333;&#1360;2017\Petakan%20partq%2010\Bookoctober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 պետական  պարտքը, ՀՀ  կառավարության  պարտքը  և  ՀՀ կենտրոնական  բանկի  արտաքին  պարտքը  2014-2017 թթ. /</a:t>
            </a:r>
            <a:r>
              <a:rPr lang="en-US" sz="800"/>
              <a:t>հոկտեմբեր</a:t>
            </a:r>
            <a:r>
              <a:rPr lang="hy-AM" sz="800"/>
              <a:t> ամսվա  վերջի  դրությամբ, մլրդ  դրամ/</a:t>
            </a:r>
          </a:p>
        </c:rich>
      </c:tx>
      <c:layout>
        <c:manualLayout>
          <c:xMode val="edge"/>
          <c:yMode val="edge"/>
          <c:x val="0.1032304182806465"/>
          <c:y val="2.3148148148148147E-2"/>
        </c:manualLayout>
      </c:layout>
    </c:title>
    <c:plotArea>
      <c:layout>
        <c:manualLayout>
          <c:layoutTarget val="inner"/>
          <c:xMode val="edge"/>
          <c:yMode val="edge"/>
          <c:x val="0.13953940424756461"/>
          <c:y val="0.20359981044036177"/>
          <c:w val="0.53000185487903695"/>
          <c:h val="0.69410104986876653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4.959360793497735E-2"/>
                  <c:y val="-7.8703703703703734E-2"/>
                </c:manualLayout>
              </c:layout>
              <c:showVal val="1"/>
            </c:dLbl>
            <c:dLbl>
              <c:idx val="1"/>
              <c:layout>
                <c:manualLayout>
                  <c:x val="-4.959360793497735E-2"/>
                  <c:y val="-6.0185185185185161E-2"/>
                </c:manualLayout>
              </c:layout>
              <c:showVal val="1"/>
            </c:dLbl>
            <c:dLbl>
              <c:idx val="2"/>
              <c:layout>
                <c:manualLayout>
                  <c:x val="-6.3369610139137722E-2"/>
                  <c:y val="-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4.959360793497735E-2"/>
                  <c:y val="-5.092592592592593E-2"/>
                </c:manualLayout>
              </c:layout>
              <c:showVal val="1"/>
            </c:dLbl>
            <c:dLbl>
              <c:idx val="4"/>
              <c:layout>
                <c:manualLayout>
                  <c:x val="-1.3776002204160361E-2"/>
                  <c:y val="-4.166666666666667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Sheet1!$C$4:$G$4</c:f>
              <c:numCache>
                <c:formatCode>#,##0.0</c:formatCode>
                <c:ptCount val="5"/>
                <c:pt idx="0">
                  <c:v>1838.3</c:v>
                </c:pt>
                <c:pt idx="1">
                  <c:v>2383.3000000000002</c:v>
                </c:pt>
                <c:pt idx="2">
                  <c:v>2665.7</c:v>
                </c:pt>
                <c:pt idx="3">
                  <c:v>2875.61733119578</c:v>
                </c:pt>
                <c:pt idx="4">
                  <c:v>3037.2589071745374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3.2407407407407433E-2"/>
                </c:manualLayout>
              </c:layout>
              <c:showVal val="1"/>
            </c:dLbl>
            <c:dLbl>
              <c:idx val="2"/>
              <c:layout>
                <c:manualLayout>
                  <c:x val="-5.051142456963452E-17"/>
                  <c:y val="3.2407407407407433E-2"/>
                </c:manualLayout>
              </c:layout>
              <c:showVal val="1"/>
            </c:dLbl>
            <c:dLbl>
              <c:idx val="3"/>
              <c:layout>
                <c:manualLayout>
                  <c:x val="2.7552004408320733E-3"/>
                  <c:y val="4.166666666666667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9.2592592592592709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Sheet1!$C$5:$G$5</c:f>
              <c:numCache>
                <c:formatCode>#,##0.0</c:formatCode>
                <c:ptCount val="5"/>
                <c:pt idx="0">
                  <c:v>1653</c:v>
                </c:pt>
                <c:pt idx="1">
                  <c:v>2057.6</c:v>
                </c:pt>
                <c:pt idx="2">
                  <c:v>2428.5</c:v>
                </c:pt>
                <c:pt idx="3">
                  <c:v>2631.3899476757501</c:v>
                </c:pt>
                <c:pt idx="4" formatCode="#,##0.0;[Red]#,##0.0">
                  <c:v>2744.1385784515505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3.581760573081693E-2"/>
                  <c:y val="-3.2407407407407433E-2"/>
                </c:manualLayout>
              </c:layout>
              <c:showVal val="1"/>
            </c:dLbl>
            <c:dLbl>
              <c:idx val="1"/>
              <c:layout>
                <c:manualLayout>
                  <c:x val="-3.8572806171648995E-2"/>
                  <c:y val="-3.2407407407407433E-2"/>
                </c:manualLayout>
              </c:layout>
              <c:showVal val="1"/>
            </c:dLbl>
            <c:dLbl>
              <c:idx val="2"/>
              <c:layout>
                <c:manualLayout>
                  <c:x val="-4.1328006612481108E-2"/>
                  <c:y val="-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3.0307204849152787E-2"/>
                  <c:y val="-2.7777777777777814E-2"/>
                </c:manualLayout>
              </c:layout>
              <c:showVal val="1"/>
            </c:dLbl>
            <c:dLbl>
              <c:idx val="4"/>
              <c:layout>
                <c:manualLayout>
                  <c:x val="-1.9286403085824501E-2"/>
                  <c:y val="-2.777777777777781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Sheet1!$C$6:$G$6</c:f>
              <c:numCache>
                <c:formatCode>0.0</c:formatCode>
                <c:ptCount val="5"/>
                <c:pt idx="0">
                  <c:v>185.3</c:v>
                </c:pt>
                <c:pt idx="1">
                  <c:v>225.6</c:v>
                </c:pt>
                <c:pt idx="2">
                  <c:v>237.2</c:v>
                </c:pt>
                <c:pt idx="3">
                  <c:v>244.22738352002699</c:v>
                </c:pt>
                <c:pt idx="4" formatCode="0.0;[Red]0.0">
                  <c:v>293.12032872298693</c:v>
                </c:pt>
              </c:numCache>
            </c:numRef>
          </c:val>
        </c:ser>
        <c:dLbls>
          <c:showVal val="1"/>
        </c:dLbls>
        <c:marker val="1"/>
        <c:axId val="101177600"/>
        <c:axId val="109646208"/>
      </c:lineChart>
      <c:catAx>
        <c:axId val="1011776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9646208"/>
        <c:crosses val="autoZero"/>
        <c:auto val="1"/>
        <c:lblAlgn val="ctr"/>
        <c:lblOffset val="100"/>
      </c:catAx>
      <c:valAx>
        <c:axId val="10964620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117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117647058823566"/>
          <c:y val="0.16125619714202402"/>
          <c:w val="0.24504752720760439"/>
          <c:h val="0.76024205307669912"/>
        </c:manualLayout>
      </c:layout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/>
            </a:pPr>
            <a:r>
              <a:rPr lang="hy-AM" sz="900">
                <a:latin typeface="GHEA Grapalat" pitchFamily="50" charset="0"/>
              </a:rPr>
              <a:t>Պետական բյուջեի պակասուրդի ֆինանսավորումը </a:t>
            </a:r>
            <a:r>
              <a:rPr lang="en-US" sz="900">
                <a:latin typeface="GHEA Grapalat" pitchFamily="50" charset="0"/>
              </a:rPr>
              <a:t>ներքին և արտաքին </a:t>
            </a:r>
            <a:r>
              <a:rPr lang="hy-AM" sz="900">
                <a:latin typeface="GHEA Grapalat" pitchFamily="50" charset="0"/>
              </a:rPr>
              <a:t>փոխառու զուտ միջոցների հաշվին</a:t>
            </a:r>
            <a:r>
              <a:rPr lang="en-US" sz="900">
                <a:latin typeface="GHEA Grapalat" pitchFamily="50" charset="0"/>
              </a:rPr>
              <a:t>, մլրդ դրամ</a:t>
            </a:r>
          </a:p>
        </c:rich>
      </c:tx>
      <c:layout>
        <c:manualLayout>
          <c:xMode val="edge"/>
          <c:yMode val="edge"/>
          <c:x val="0.1436306418343174"/>
          <c:y val="0"/>
        </c:manualLayout>
      </c:layout>
    </c:title>
    <c:plotArea>
      <c:layout>
        <c:manualLayout>
          <c:layoutTarget val="inner"/>
          <c:xMode val="edge"/>
          <c:yMode val="edge"/>
          <c:x val="3.0178326474622812E-2"/>
          <c:y val="0.1191446895908673"/>
          <c:w val="0.9396433470507547"/>
          <c:h val="0.71737761929362565"/>
        </c:manualLayout>
      </c:layout>
      <c:barChart>
        <c:barDir val="col"/>
        <c:grouping val="stacked"/>
        <c:ser>
          <c:idx val="0"/>
          <c:order val="0"/>
          <c:tx>
            <c:strRef>
              <c:f>Sheet1!$B$117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dLbl>
              <c:idx val="0"/>
              <c:layout>
                <c:manualLayout>
                  <c:x val="2.634941145373645E-3"/>
                  <c:y val="-5.3497977647014423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Sheet1!$C$115:$E$115</c:f>
              <c:strCache>
                <c:ptCount val="3"/>
                <c:pt idx="0">
                  <c:v>01.01.2015-31.10.2015</c:v>
                </c:pt>
                <c:pt idx="1">
                  <c:v>01.01.2016-31.10.2016</c:v>
                </c:pt>
                <c:pt idx="2">
                  <c:v>01.01.2017-31.10.2017</c:v>
                </c:pt>
              </c:strCache>
            </c:strRef>
          </c:cat>
          <c:val>
            <c:numRef>
              <c:f>Sheet1!$C$116:$E$116</c:f>
              <c:numCache>
                <c:formatCode>0.00</c:formatCode>
                <c:ptCount val="3"/>
                <c:pt idx="0">
                  <c:v>1.56</c:v>
                </c:pt>
                <c:pt idx="1">
                  <c:v>131.9</c:v>
                </c:pt>
                <c:pt idx="2">
                  <c:v>37.64</c:v>
                </c:pt>
              </c:numCache>
            </c:numRef>
          </c:val>
        </c:ser>
        <c:ser>
          <c:idx val="1"/>
          <c:order val="1"/>
          <c:tx>
            <c:strRef>
              <c:f>Sheet1!$B$118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dLbl>
              <c:idx val="2"/>
              <c:layout>
                <c:manualLayout>
                  <c:x val="2.7434509263996642E-3"/>
                  <c:y val="-8.9437143253153245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Sheet1!$C$115:$E$115</c:f>
              <c:strCache>
                <c:ptCount val="3"/>
                <c:pt idx="0">
                  <c:v>01.01.2015-31.10.2015</c:v>
                </c:pt>
                <c:pt idx="1">
                  <c:v>01.01.2016-31.10.2016</c:v>
                </c:pt>
                <c:pt idx="2">
                  <c:v>01.01.2017-31.10.2017</c:v>
                </c:pt>
              </c:strCache>
            </c:strRef>
          </c:cat>
          <c:val>
            <c:numRef>
              <c:f>Sheet1!$C$117:$E$117</c:f>
              <c:numCache>
                <c:formatCode>0.00</c:formatCode>
                <c:ptCount val="3"/>
                <c:pt idx="0">
                  <c:v>189.22</c:v>
                </c:pt>
                <c:pt idx="1">
                  <c:v>78.13</c:v>
                </c:pt>
                <c:pt idx="2">
                  <c:v>26.34</c:v>
                </c:pt>
              </c:numCache>
            </c:numRef>
          </c:val>
        </c:ser>
        <c:dLbls>
          <c:showVal val="1"/>
        </c:dLbls>
        <c:gapWidth val="95"/>
        <c:overlap val="100"/>
        <c:axId val="124962304"/>
        <c:axId val="124963840"/>
      </c:barChart>
      <c:catAx>
        <c:axId val="1249623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124963840"/>
        <c:crosses val="autoZero"/>
        <c:auto val="1"/>
        <c:lblAlgn val="ctr"/>
        <c:lblOffset val="100"/>
      </c:catAx>
      <c:valAx>
        <c:axId val="124963840"/>
        <c:scaling>
          <c:orientation val="minMax"/>
        </c:scaling>
        <c:delete val="1"/>
        <c:axPos val="l"/>
        <c:numFmt formatCode="0.00" sourceLinked="1"/>
        <c:tickLblPos val="nextTo"/>
        <c:crossAx val="124962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0669951421644117E-2"/>
          <c:y val="0.18498796668472731"/>
          <c:w val="0.88764424228014194"/>
          <c:h val="0.10028602749392043"/>
        </c:manualLayout>
      </c:layout>
      <c:txPr>
        <a:bodyPr/>
        <a:lstStyle/>
        <a:p>
          <a:pPr>
            <a:defRPr sz="800" b="1"/>
          </a:pPr>
          <a:endParaRPr lang="en-US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ՀՀ կառավարության կողմից արտաքին վարկերի ստացումը և սպասարկումը, մլն ԱՄՆ դոլար</a:t>
            </a:r>
          </a:p>
        </c:rich>
      </c:tx>
      <c:layout>
        <c:manualLayout>
          <c:xMode val="edge"/>
          <c:yMode val="edge"/>
          <c:x val="0.11991015836596151"/>
          <c:y val="0"/>
        </c:manualLayout>
      </c:layout>
    </c:title>
    <c:plotArea>
      <c:layout>
        <c:manualLayout>
          <c:layoutTarget val="inner"/>
          <c:xMode val="edge"/>
          <c:yMode val="edge"/>
          <c:x val="2.8502700309510354E-2"/>
          <c:y val="0.22111256926217557"/>
          <c:w val="0.94299459938097963"/>
          <c:h val="0.66881780402449786"/>
        </c:manualLayout>
      </c:layout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հունվար-հոկտեմբեր</c:v>
                </c:pt>
                <c:pt idx="1">
                  <c:v>01.01.2016 - 31.10.2016</c:v>
                </c:pt>
                <c:pt idx="2">
                  <c:v>01.01.2017 - 31.10.2017</c:v>
                </c:pt>
              </c:strCache>
            </c:strRef>
          </c:cat>
          <c:val>
            <c:numRef>
              <c:f>Sheet1!$C$105:$E$105</c:f>
              <c:numCache>
                <c:formatCode>0.0</c:formatCode>
                <c:ptCount val="3"/>
                <c:pt idx="0" formatCode="General">
                  <c:v>33.4</c:v>
                </c:pt>
                <c:pt idx="1">
                  <c:v>37.800000000000004</c:v>
                </c:pt>
                <c:pt idx="2">
                  <c:v>47.982016073000004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հունվար-հոկտեմբեր</c:v>
                </c:pt>
                <c:pt idx="1">
                  <c:v>01.01.2016 - 31.10.2016</c:v>
                </c:pt>
                <c:pt idx="2">
                  <c:v>01.01.2017 - 31.10.2017</c:v>
                </c:pt>
              </c:strCache>
            </c:strRef>
          </c:cat>
          <c:val>
            <c:numRef>
              <c:f>Sheet1!$C$106:$E$106</c:f>
              <c:numCache>
                <c:formatCode>#,##0.0;[Red]#,##0.0</c:formatCode>
                <c:ptCount val="3"/>
                <c:pt idx="0" formatCode="0.0">
                  <c:v>46.9</c:v>
                </c:pt>
                <c:pt idx="1">
                  <c:v>58.1</c:v>
                </c:pt>
                <c:pt idx="2" formatCode="0.0">
                  <c:v>81.482922933525941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հունվար-հոկտեմբեր</c:v>
                </c:pt>
                <c:pt idx="1">
                  <c:v>01.01.2016 - 31.10.2016</c:v>
                </c:pt>
                <c:pt idx="2">
                  <c:v>01.01.2017 - 31.10.2017</c:v>
                </c:pt>
              </c:strCache>
            </c:strRef>
          </c:cat>
          <c:val>
            <c:numRef>
              <c:f>Sheet1!$C$107:$E$107</c:f>
              <c:numCache>
                <c:formatCode>0.0</c:formatCode>
                <c:ptCount val="3"/>
                <c:pt idx="0" formatCode="General">
                  <c:v>157.19999999999999</c:v>
                </c:pt>
                <c:pt idx="1">
                  <c:v>221.1</c:v>
                </c:pt>
                <c:pt idx="2">
                  <c:v>135.416539884</c:v>
                </c:pt>
              </c:numCache>
            </c:numRef>
          </c:val>
        </c:ser>
        <c:dLbls>
          <c:showVal val="1"/>
        </c:dLbls>
        <c:overlap val="-25"/>
        <c:axId val="125011456"/>
        <c:axId val="125012992"/>
      </c:barChart>
      <c:catAx>
        <c:axId val="125011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5012992"/>
        <c:crosses val="autoZero"/>
        <c:auto val="1"/>
        <c:lblAlgn val="ctr"/>
        <c:lblOffset val="100"/>
      </c:catAx>
      <c:valAx>
        <c:axId val="125012992"/>
        <c:scaling>
          <c:orientation val="minMax"/>
        </c:scaling>
        <c:delete val="1"/>
        <c:axPos val="l"/>
        <c:numFmt formatCode="General" sourceLinked="1"/>
        <c:tickLblPos val="nextTo"/>
        <c:crossAx val="125011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8892373232353134E-2"/>
          <c:y val="0.13379629629629652"/>
          <c:w val="0.9440771715201508"/>
          <c:h val="7.3427384076990398E-2"/>
        </c:manualLayout>
      </c:layout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 b="1" i="0" baseline="0"/>
              <a:t>ՀՀ կառավարության կողմից արտաքին վարկերի ստացումը և սպասարկումը, մլն ԱՄՆ դոլար</a:t>
            </a:r>
            <a:endParaRPr lang="en-US" sz="1000"/>
          </a:p>
        </c:rich>
      </c:tx>
      <c:layout>
        <c:manualLayout>
          <c:xMode val="edge"/>
          <c:yMode val="edge"/>
          <c:x val="0.17560574948665297"/>
          <c:y val="0"/>
        </c:manualLayout>
      </c:layout>
    </c:title>
    <c:plotArea>
      <c:layout>
        <c:manualLayout>
          <c:layoutTarget val="inner"/>
          <c:xMode val="edge"/>
          <c:yMode val="edge"/>
          <c:x val="3.0116358658453128E-2"/>
          <c:y val="0.22501145449304391"/>
          <c:w val="0.93976728268309406"/>
          <c:h val="0.65760896939905666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sz="900" b="1">
                        <a:latin typeface="GHEA Grapalat" pitchFamily="50" charset="0"/>
                      </a:rPr>
                      <a:t>89.2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 2015թ. հունվար-հոկտեմբեր</c:v>
                </c:pt>
                <c:pt idx="1">
                  <c:v>01.01.2016 - 31.10.2016</c:v>
                </c:pt>
                <c:pt idx="2">
                  <c:v>01.01.2017 - 31.10.2017</c:v>
                </c:pt>
              </c:strCache>
            </c:strRef>
          </c:cat>
          <c:val>
            <c:numRef>
              <c:f>Sheet1!$C$126:$E$126</c:f>
              <c:numCache>
                <c:formatCode>0.0</c:formatCode>
                <c:ptCount val="3"/>
                <c:pt idx="0">
                  <c:v>80.3</c:v>
                </c:pt>
                <c:pt idx="1">
                  <c:v>95.9</c:v>
                </c:pt>
                <c:pt idx="2">
                  <c:v>129.46493900652604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 2015թ. հունվար-հոկտեմբեր</c:v>
                </c:pt>
                <c:pt idx="1">
                  <c:v>01.01.2016 - 31.10.2016</c:v>
                </c:pt>
                <c:pt idx="2">
                  <c:v>01.01.2017 - 31.10.2017</c:v>
                </c:pt>
              </c:strCache>
            </c:strRef>
          </c:cat>
          <c:val>
            <c:numRef>
              <c:f>Sheet1!$C$127:$E$127</c:f>
              <c:numCache>
                <c:formatCode>0.0</c:formatCode>
                <c:ptCount val="3"/>
                <c:pt idx="0" formatCode="General">
                  <c:v>157.19999999999999</c:v>
                </c:pt>
                <c:pt idx="1">
                  <c:v>221.1</c:v>
                </c:pt>
                <c:pt idx="2">
                  <c:v>135.416539884</c:v>
                </c:pt>
              </c:numCache>
            </c:numRef>
          </c:val>
        </c:ser>
        <c:dLbls>
          <c:showVal val="1"/>
        </c:dLbls>
        <c:overlap val="-25"/>
        <c:axId val="125079936"/>
        <c:axId val="125081472"/>
      </c:barChart>
      <c:catAx>
        <c:axId val="125079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5081472"/>
        <c:crosses val="autoZero"/>
        <c:auto val="1"/>
        <c:lblAlgn val="ctr"/>
        <c:lblOffset val="100"/>
      </c:catAx>
      <c:valAx>
        <c:axId val="125081472"/>
        <c:scaling>
          <c:orientation val="minMax"/>
        </c:scaling>
        <c:delete val="1"/>
        <c:axPos val="l"/>
        <c:numFmt formatCode="0.0" sourceLinked="1"/>
        <c:tickLblPos val="nextTo"/>
        <c:crossAx val="125079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2737904681832676E-2"/>
          <c:y val="0.14088631984585742"/>
          <c:w val="0.89999989221059984"/>
          <c:h val="6.8710876458361825E-2"/>
        </c:manualLayout>
      </c:layout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028866213996452"/>
          <c:y val="0.13878737707894892"/>
          <c:w val="0.86836794890762214"/>
          <c:h val="0.74604322854293559"/>
        </c:manualLayout>
      </c:layout>
      <c:lineChart>
        <c:grouping val="standard"/>
        <c:ser>
          <c:idx val="0"/>
          <c:order val="0"/>
          <c:tx>
            <c:strRef>
              <c:f>Sheet1!$B$197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8796871048660847E-3"/>
                  <c:y val="2.222930770824625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3518987930417536E-2"/>
                  <c:y val="-4.166681716939503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3332570629496105E-2"/>
                  <c:y val="-2.777776865640029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Sheet1!$C$195:$F$195</c:f>
              <c:strCache>
                <c:ptCount val="4"/>
                <c:pt idx="0">
                  <c:v>31.10.2015</c:v>
                </c:pt>
                <c:pt idx="1">
                  <c:v>31.10.2016</c:v>
                </c:pt>
                <c:pt idx="2">
                  <c:v>31.12.2016</c:v>
                </c:pt>
                <c:pt idx="3">
                  <c:v>31.10.2017</c:v>
                </c:pt>
              </c:strCache>
            </c:strRef>
          </c:cat>
          <c:val>
            <c:numRef>
              <c:f>Sheet1!$C$196:$F$196</c:f>
              <c:numCache>
                <c:formatCode>#,##0.0_);\(#,##0.0\)</c:formatCode>
                <c:ptCount val="4"/>
                <c:pt idx="0">
                  <c:v>302.62315699999988</c:v>
                </c:pt>
                <c:pt idx="1">
                  <c:v>468.36951699999992</c:v>
                </c:pt>
                <c:pt idx="2">
                  <c:v>508.33326899999992</c:v>
                </c:pt>
                <c:pt idx="3">
                  <c:v>541.84065399999986</c:v>
                </c:pt>
              </c:numCache>
            </c:numRef>
          </c:val>
        </c:ser>
        <c:dLbls>
          <c:showVal val="1"/>
        </c:dLbls>
        <c:marker val="1"/>
        <c:axId val="125107584"/>
        <c:axId val="125146240"/>
      </c:lineChart>
      <c:catAx>
        <c:axId val="1251075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50" b="1">
                <a:latin typeface="GHEA Grapalat" pitchFamily="50" charset="0"/>
              </a:defRPr>
            </a:pPr>
            <a:endParaRPr lang="en-US"/>
          </a:p>
        </c:txPr>
        <c:crossAx val="125146240"/>
        <c:crosses val="autoZero"/>
        <c:auto val="1"/>
        <c:lblAlgn val="ctr"/>
        <c:lblOffset val="100"/>
      </c:catAx>
      <c:valAx>
        <c:axId val="125146240"/>
        <c:scaling>
          <c:orientation val="minMax"/>
        </c:scaling>
        <c:axPos val="l"/>
        <c:majorGridlines/>
        <c:numFmt formatCode="#,##0.0_);\(#,##0.0\)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25107584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25810574355002974"/>
          <c:y val="0"/>
        </c:manualLayout>
      </c:layout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9.3947458517272389E-2"/>
          <c:y val="0.13962959317585302"/>
          <c:w val="0.88688610262862644"/>
          <c:h val="0.74250000000000005"/>
        </c:manualLayout>
      </c:layout>
      <c:lineChart>
        <c:grouping val="standard"/>
        <c:ser>
          <c:idx val="0"/>
          <c:order val="0"/>
          <c:tx>
            <c:strRef>
              <c:f>Sheet1!$B$216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21088435374147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7380626934430507E-3"/>
                  <c:y val="3.66590113735783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4364558171543361E-3"/>
                  <c:y val="2.305373286672501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4761253868861083E-3"/>
                  <c:y val="-9.2592592592592778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Sheet1!$C$214:$F$214</c:f>
              <c:strCache>
                <c:ptCount val="4"/>
                <c:pt idx="0">
                  <c:v>31.10.2015</c:v>
                </c:pt>
                <c:pt idx="1">
                  <c:v>31.10.2016</c:v>
                </c:pt>
                <c:pt idx="2">
                  <c:v>31.12.2016</c:v>
                </c:pt>
                <c:pt idx="3">
                  <c:v>31.10.2017</c:v>
                </c:pt>
              </c:strCache>
            </c:strRef>
          </c:cat>
          <c:val>
            <c:numRef>
              <c:f>Sheet1!$C$215:$F$215</c:f>
              <c:numCache>
                <c:formatCode>0</c:formatCode>
                <c:ptCount val="4"/>
                <c:pt idx="0">
                  <c:v>1965</c:v>
                </c:pt>
                <c:pt idx="1">
                  <c:v>2363</c:v>
                </c:pt>
                <c:pt idx="2">
                  <c:v>2208.3267577672555</c:v>
                </c:pt>
                <c:pt idx="3">
                  <c:v>2807</c:v>
                </c:pt>
              </c:numCache>
            </c:numRef>
          </c:val>
        </c:ser>
        <c:dLbls>
          <c:showVal val="1"/>
        </c:dLbls>
        <c:marker val="1"/>
        <c:axId val="125166336"/>
        <c:axId val="125167872"/>
      </c:lineChart>
      <c:catAx>
        <c:axId val="1251663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5167872"/>
        <c:crosses val="autoZero"/>
        <c:auto val="1"/>
        <c:lblAlgn val="ctr"/>
        <c:lblOffset val="100"/>
      </c:catAx>
      <c:valAx>
        <c:axId val="125167872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25166336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/>
            </a:pPr>
            <a:r>
              <a:rPr lang="hy-AM" sz="1000">
                <a:latin typeface="GHEA Grapalat" pitchFamily="50" charset="0"/>
              </a:rPr>
              <a:t>կառավարության պարտքի կառուցվածքն ըստ տոկոսադրույքի, %</a:t>
            </a:r>
            <a:endParaRPr lang="en-US" sz="10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8548548260296222"/>
          <c:y val="1.3067062496913301E-2"/>
        </c:manualLayout>
      </c:layout>
    </c:title>
    <c:plotArea>
      <c:layout>
        <c:manualLayout>
          <c:layoutTarget val="inner"/>
          <c:xMode val="edge"/>
          <c:yMode val="edge"/>
          <c:x val="9.7070105838721471E-2"/>
          <c:y val="0.15995799333819907"/>
          <c:w val="0.64388343645552237"/>
          <c:h val="0.57817258674334449"/>
        </c:manualLayout>
      </c:layout>
      <c:barChart>
        <c:barDir val="col"/>
        <c:grouping val="stacked"/>
        <c:ser>
          <c:idx val="0"/>
          <c:order val="0"/>
          <c:tx>
            <c:strRef>
              <c:f>Sheet1!$B$48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Sheet1!$C$46:$F$46</c:f>
              <c:strCache>
                <c:ptCount val="4"/>
                <c:pt idx="0">
                  <c:v>31.10.2015</c:v>
                </c:pt>
                <c:pt idx="1">
                  <c:v>31.10.2016</c:v>
                </c:pt>
                <c:pt idx="2">
                  <c:v>31.12.2016</c:v>
                </c:pt>
                <c:pt idx="3">
                  <c:v>31.10.2017</c:v>
                </c:pt>
              </c:strCache>
            </c:strRef>
          </c:cat>
          <c:val>
            <c:numRef>
              <c:f>Sheet1!$C$47:$F$47</c:f>
              <c:numCache>
                <c:formatCode>General</c:formatCode>
                <c:ptCount val="4"/>
                <c:pt idx="0" formatCode="0.0">
                  <c:v>10.9</c:v>
                </c:pt>
                <c:pt idx="1">
                  <c:v>11.5</c:v>
                </c:pt>
                <c:pt idx="2" formatCode="0.0">
                  <c:v>12.480910826342599</c:v>
                </c:pt>
                <c:pt idx="3" formatCode="0.0">
                  <c:v>12.709097533128729</c:v>
                </c:pt>
              </c:numCache>
            </c:numRef>
          </c:val>
        </c:ser>
        <c:ser>
          <c:idx val="1"/>
          <c:order val="1"/>
          <c:tx>
            <c:strRef>
              <c:f>Sheet1!$B$49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Sheet1!$C$46:$F$46</c:f>
              <c:strCache>
                <c:ptCount val="4"/>
                <c:pt idx="0">
                  <c:v>31.10.2015</c:v>
                </c:pt>
                <c:pt idx="1">
                  <c:v>31.10.2016</c:v>
                </c:pt>
                <c:pt idx="2">
                  <c:v>31.12.2016</c:v>
                </c:pt>
                <c:pt idx="3">
                  <c:v>31.10.2017</c:v>
                </c:pt>
              </c:strCache>
            </c:strRef>
          </c:cat>
          <c:val>
            <c:numRef>
              <c:f>Sheet1!$C$48:$F$48</c:f>
              <c:numCache>
                <c:formatCode>General</c:formatCode>
                <c:ptCount val="4"/>
                <c:pt idx="0" formatCode="0.0">
                  <c:v>89.1</c:v>
                </c:pt>
                <c:pt idx="1">
                  <c:v>88.5</c:v>
                </c:pt>
                <c:pt idx="2" formatCode="0.0">
                  <c:v>87.519089173657378</c:v>
                </c:pt>
                <c:pt idx="3" formatCode="0.0">
                  <c:v>87.290902466871287</c:v>
                </c:pt>
              </c:numCache>
            </c:numRef>
          </c:val>
        </c:ser>
        <c:gapWidth val="75"/>
        <c:overlap val="100"/>
        <c:axId val="125979648"/>
        <c:axId val="125993728"/>
      </c:barChart>
      <c:catAx>
        <c:axId val="1259796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5993728"/>
        <c:crosses val="autoZero"/>
        <c:auto val="1"/>
        <c:lblAlgn val="ctr"/>
        <c:lblOffset val="100"/>
      </c:catAx>
      <c:valAx>
        <c:axId val="12599372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259796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0797654110059879E-2"/>
          <c:y val="0.86039678598277969"/>
          <c:w val="0.87556968985788219"/>
          <c:h val="7.6979804607757357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hy-AM">
                <a:latin typeface="GHEA Grapalat" pitchFamily="50" charset="0"/>
              </a:rPr>
              <a:t>ՀՀ կառավարության պարտքի մինչև </a:t>
            </a:r>
            <a:r>
              <a:rPr lang="en-US">
                <a:latin typeface="GHEA Grapalat" pitchFamily="50" charset="0"/>
              </a:rPr>
              <a:t> </a:t>
            </a:r>
            <a:r>
              <a:rPr lang="hy-AM">
                <a:latin typeface="GHEA Grapalat" pitchFamily="50" charset="0"/>
              </a:rPr>
              <a:t>մարում </a:t>
            </a:r>
            <a:r>
              <a:rPr lang="en-US">
                <a:latin typeface="GHEA Grapalat" pitchFamily="50" charset="0"/>
              </a:rPr>
              <a:t> </a:t>
            </a:r>
            <a:r>
              <a:rPr lang="hy-AM">
                <a:latin typeface="GHEA Grapalat" pitchFamily="50" charset="0"/>
              </a:rPr>
              <a:t>միջին ժամկետը, տարի</a:t>
            </a:r>
          </a:p>
        </c:rich>
      </c:tx>
    </c:title>
    <c:plotArea>
      <c:layout>
        <c:manualLayout>
          <c:layoutTarget val="inner"/>
          <c:xMode val="edge"/>
          <c:yMode val="edge"/>
          <c:x val="0.10003018372703416"/>
          <c:y val="0.17339923339900037"/>
          <c:w val="0.63859805802147296"/>
          <c:h val="0.72304412482920222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Sheet1!$C$3:$F$3</c:f>
              <c:strCache>
                <c:ptCount val="4"/>
                <c:pt idx="0">
                  <c:v>31.10.2015</c:v>
                </c:pt>
                <c:pt idx="1">
                  <c:v>31.10.2016</c:v>
                </c:pt>
                <c:pt idx="2">
                  <c:v>31.12.2016</c:v>
                </c:pt>
                <c:pt idx="3">
                  <c:v>31.10.2017</c:v>
                </c:pt>
              </c:strCache>
            </c:strRef>
          </c:cat>
          <c:val>
            <c:numRef>
              <c:f>Sheet1!$C$4:$F$4</c:f>
              <c:numCache>
                <c:formatCode>0.0</c:formatCode>
                <c:ptCount val="4"/>
                <c:pt idx="0">
                  <c:v>9.5</c:v>
                </c:pt>
                <c:pt idx="1">
                  <c:v>9.2866130955742907</c:v>
                </c:pt>
                <c:pt idx="2">
                  <c:v>9.2252685835534152</c:v>
                </c:pt>
                <c:pt idx="3">
                  <c:v>9</c:v>
                </c:pt>
              </c:numCache>
            </c:numRef>
          </c:val>
        </c:ser>
        <c:gapWidth val="75"/>
        <c:overlap val="40"/>
        <c:axId val="126018304"/>
        <c:axId val="126019840"/>
      </c:barChart>
      <c:catAx>
        <c:axId val="1260183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6019840"/>
        <c:crosses val="autoZero"/>
        <c:auto val="1"/>
        <c:lblAlgn val="ctr"/>
        <c:lblOffset val="100"/>
      </c:catAx>
      <c:valAx>
        <c:axId val="126019840"/>
        <c:scaling>
          <c:orientation val="minMax"/>
          <c:max val="11"/>
          <c:min val="1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2601830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6116636684575122"/>
          <c:y val="0"/>
        </c:manualLayout>
      </c:layout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8.3438155227012645E-2"/>
          <c:y val="0.15648293166782357"/>
          <c:w val="0.69420041311224501"/>
          <c:h val="0.72889084732976539"/>
        </c:manualLayout>
      </c:layout>
      <c:barChart>
        <c:barDir val="col"/>
        <c:grouping val="clustered"/>
        <c:ser>
          <c:idx val="0"/>
          <c:order val="0"/>
          <c:tx>
            <c:strRef>
              <c:f>Sheet1!$B$26</c:f>
              <c:strCache>
                <c:ptCount val="1"/>
                <c:pt idx="0">
                  <c:v>Առաջիկա 365 օրվա ընթացքում մարման ենթակա ՀՀ կառավարության պարտքի տեսակարար կշիռը, %  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Sheet1!$C$24:$D$24</c:f>
              <c:strCache>
                <c:ptCount val="2"/>
                <c:pt idx="0">
                  <c:v>31.12.2016</c:v>
                </c:pt>
                <c:pt idx="1">
                  <c:v>31.10.2017</c:v>
                </c:pt>
              </c:strCache>
            </c:strRef>
          </c:cat>
          <c:val>
            <c:numRef>
              <c:f>Sheet1!$C$25:$D$25</c:f>
              <c:numCache>
                <c:formatCode>0.0</c:formatCode>
                <c:ptCount val="2"/>
                <c:pt idx="0">
                  <c:v>6.1692064844979599</c:v>
                </c:pt>
                <c:pt idx="1">
                  <c:v>5.5</c:v>
                </c:pt>
              </c:numCache>
            </c:numRef>
          </c:val>
        </c:ser>
        <c:gapWidth val="75"/>
        <c:overlap val="40"/>
        <c:axId val="97650560"/>
        <c:axId val="97652096"/>
      </c:barChart>
      <c:catAx>
        <c:axId val="976505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97652096"/>
        <c:crosses val="autoZero"/>
        <c:auto val="1"/>
        <c:lblAlgn val="ctr"/>
        <c:lblOffset val="100"/>
      </c:catAx>
      <c:valAx>
        <c:axId val="97652096"/>
        <c:scaling>
          <c:orientation val="minMax"/>
          <c:max val="10"/>
          <c:min val="0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9765056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Կառավարության ներքին  և արտաքին պարտքի կշիռները,</a:t>
            </a:r>
            <a:r>
              <a:rPr lang="en-US" sz="900" baseline="0">
                <a:latin typeface="GHEA Grapalat" pitchFamily="50" charset="0"/>
              </a:rPr>
              <a:t> %</a:t>
            </a:r>
            <a:endParaRPr lang="en-US" sz="9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505543566044234"/>
          <c:y val="1.3506624627149804E-2"/>
        </c:manualLayout>
      </c:layout>
    </c:title>
    <c:plotArea>
      <c:layout>
        <c:manualLayout>
          <c:layoutTarget val="inner"/>
          <c:xMode val="edge"/>
          <c:yMode val="edge"/>
          <c:x val="9.8780909756766122E-2"/>
          <c:y val="0.12137811529765268"/>
          <c:w val="0.62146723023497408"/>
          <c:h val="0.67528124621123242"/>
        </c:manualLayout>
      </c:layout>
      <c:barChart>
        <c:barDir val="col"/>
        <c:grouping val="stacked"/>
        <c:ser>
          <c:idx val="0"/>
          <c:order val="0"/>
          <c:tx>
            <c:strRef>
              <c:f>Sheet1!$B$72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Sheet1!$C$71:$F$71</c:f>
              <c:strCache>
                <c:ptCount val="4"/>
                <c:pt idx="0">
                  <c:v>31.10.2015</c:v>
                </c:pt>
                <c:pt idx="1">
                  <c:v>31.10.2016</c:v>
                </c:pt>
                <c:pt idx="2">
                  <c:v>31.12.2016</c:v>
                </c:pt>
                <c:pt idx="3">
                  <c:v>31.10.2017</c:v>
                </c:pt>
              </c:strCache>
            </c:strRef>
          </c:cat>
          <c:val>
            <c:numRef>
              <c:f>Sheet1!$C$72:$F$72</c:f>
              <c:numCache>
                <c:formatCode>General</c:formatCode>
                <c:ptCount val="4"/>
                <c:pt idx="0" formatCode="#,##0.0;[Red]#,##0.0">
                  <c:v>16.5</c:v>
                </c:pt>
                <c:pt idx="1">
                  <c:v>19.7</c:v>
                </c:pt>
                <c:pt idx="2" formatCode="0.0">
                  <c:v>20.901552884087089</c:v>
                </c:pt>
                <c:pt idx="3" formatCode="0.0">
                  <c:v>21.769419041695876</c:v>
                </c:pt>
              </c:numCache>
            </c:numRef>
          </c:val>
        </c:ser>
        <c:ser>
          <c:idx val="1"/>
          <c:order val="1"/>
          <c:tx>
            <c:strRef>
              <c:f>Sheet1!$B$73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Sheet1!$C$71:$F$71</c:f>
              <c:strCache>
                <c:ptCount val="4"/>
                <c:pt idx="0">
                  <c:v>31.10.2015</c:v>
                </c:pt>
                <c:pt idx="1">
                  <c:v>31.10.2016</c:v>
                </c:pt>
                <c:pt idx="2">
                  <c:v>31.12.2016</c:v>
                </c:pt>
                <c:pt idx="3">
                  <c:v>31.10.2017</c:v>
                </c:pt>
              </c:strCache>
            </c:strRef>
          </c:cat>
          <c:val>
            <c:numRef>
              <c:f>Sheet1!$C$73:$F$73</c:f>
              <c:numCache>
                <c:formatCode>General</c:formatCode>
                <c:ptCount val="4"/>
                <c:pt idx="0" formatCode="#,##0.0;[Red]#,##0.0">
                  <c:v>83.5</c:v>
                </c:pt>
                <c:pt idx="1">
                  <c:v>80.3</c:v>
                </c:pt>
                <c:pt idx="2" formatCode="0.0">
                  <c:v>79.098447115912833</c:v>
                </c:pt>
                <c:pt idx="3" formatCode="0.0">
                  <c:v>78.230580958304103</c:v>
                </c:pt>
              </c:numCache>
            </c:numRef>
          </c:val>
        </c:ser>
        <c:gapWidth val="75"/>
        <c:overlap val="100"/>
        <c:axId val="97694080"/>
        <c:axId val="97695616"/>
      </c:barChart>
      <c:catAx>
        <c:axId val="976940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97695616"/>
        <c:crosses val="autoZero"/>
        <c:auto val="1"/>
        <c:lblAlgn val="ctr"/>
        <c:lblOffset val="100"/>
      </c:catAx>
      <c:valAx>
        <c:axId val="97695616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crossAx val="97694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7578265749397899"/>
          <c:w val="0.95483202099737519"/>
          <c:h val="0.12345290172061829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 rtl="0">
              <a:defRPr/>
            </a:pPr>
            <a:r>
              <a:rPr lang="hy-AM"/>
              <a:t>ՀՀ  պետական  պարտքը, ՀՀ  կառավարության  պարտքը  և  ՀՀ կենտրոնական  բանկի  արտաքին  պարտքը  2014-2017 թթ. /</a:t>
            </a:r>
            <a:r>
              <a:rPr lang="en-US"/>
              <a:t>հոկտեմբեր</a:t>
            </a:r>
            <a:r>
              <a:rPr lang="hy-AM"/>
              <a:t>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9.1265823410491762E-2"/>
          <c:y val="0.21274314668999725"/>
          <c:w val="0.6159042954678926"/>
          <c:h val="0.68495771361913138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2.6934290299477495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3.7708006419268518E-2"/>
                  <c:y val="-5.0925925925925992E-2"/>
                </c:manualLayout>
              </c:layout>
              <c:showVal val="1"/>
            </c:dLbl>
            <c:dLbl>
              <c:idx val="2"/>
              <c:layout>
                <c:manualLayout>
                  <c:x val="-3.5014577389320768E-2"/>
                  <c:y val="-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2.1547432239581988E-2"/>
                  <c:y val="-4.6296296296296328E-2"/>
                </c:manualLayout>
              </c:layout>
              <c:showVal val="1"/>
            </c:dLbl>
            <c:dLbl>
              <c:idx val="4"/>
              <c:layout>
                <c:manualLayout>
                  <c:x val="-1.3467145149738759E-2"/>
                  <c:y val="-4.62962962962963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Sheet1!$C$27:$G$27</c:f>
              <c:numCache>
                <c:formatCode>#,##0.0</c:formatCode>
                <c:ptCount val="5"/>
                <c:pt idx="0">
                  <c:v>4464.8</c:v>
                </c:pt>
                <c:pt idx="1">
                  <c:v>4829.4622082520327</c:v>
                </c:pt>
                <c:pt idx="2">
                  <c:v>5607.9</c:v>
                </c:pt>
                <c:pt idx="3">
                  <c:v>5942.0947456208996</c:v>
                </c:pt>
                <c:pt idx="4">
                  <c:v>6296.6641246673462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5.3868580598954996E-3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5.3868580598954996E-3"/>
                  <c:y val="4.629629629629632E-3"/>
                </c:manualLayout>
              </c:layout>
              <c:showVal val="1"/>
            </c:dLbl>
            <c:dLbl>
              <c:idx val="2"/>
              <c:layout>
                <c:manualLayout>
                  <c:x val="-2.6934290299477515E-3"/>
                  <c:y val="2.777777777777781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388888888888885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Sheet1!$C$28:$G$28</c:f>
              <c:numCache>
                <c:formatCode>#,##0.0</c:formatCode>
                <c:ptCount val="5"/>
                <c:pt idx="0">
                  <c:v>4014.8</c:v>
                </c:pt>
                <c:pt idx="1">
                  <c:v>4352.2313402270074</c:v>
                </c:pt>
                <c:pt idx="2">
                  <c:v>5108.9000000000005</c:v>
                </c:pt>
                <c:pt idx="3">
                  <c:v>5437.4301518282173</c:v>
                </c:pt>
                <c:pt idx="4">
                  <c:v>5688.984531162514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4.5788293509111802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3.2321148359373018E-2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3.5014577389320768E-2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2.4240861269529759E-2"/>
                  <c:y val="-4.6296296296296328E-2"/>
                </c:manualLayout>
              </c:layout>
              <c:showVal val="1"/>
            </c:dLbl>
            <c:dLbl>
              <c:idx val="4"/>
              <c:layout>
                <c:manualLayout>
                  <c:x val="-2.6934290299477495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Sheet1!$C$29:$G$29</c:f>
              <c:numCache>
                <c:formatCode>0.0</c:formatCode>
                <c:ptCount val="5"/>
                <c:pt idx="0">
                  <c:v>450</c:v>
                </c:pt>
                <c:pt idx="1">
                  <c:v>477.2</c:v>
                </c:pt>
                <c:pt idx="2">
                  <c:v>498.9</c:v>
                </c:pt>
                <c:pt idx="3">
                  <c:v>504.66459379267485</c:v>
                </c:pt>
                <c:pt idx="4">
                  <c:v>607.67959350482431</c:v>
                </c:pt>
              </c:numCache>
            </c:numRef>
          </c:val>
        </c:ser>
        <c:dLbls>
          <c:showVal val="1"/>
        </c:dLbls>
        <c:marker val="1"/>
        <c:axId val="109699072"/>
        <c:axId val="109700608"/>
      </c:lineChart>
      <c:catAx>
        <c:axId val="109699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9700608"/>
        <c:crosses val="autoZero"/>
        <c:auto val="1"/>
        <c:lblAlgn val="ctr"/>
        <c:lblOffset val="100"/>
      </c:catAx>
      <c:valAx>
        <c:axId val="10970060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b="0"/>
            </a:pPr>
            <a:endParaRPr lang="en-US"/>
          </a:p>
        </c:txPr>
        <c:crossAx val="10969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78434307584119"/>
          <c:y val="0.19846638961796459"/>
          <c:w val="0.22594836802590118"/>
          <c:h val="0.76440944881889794"/>
        </c:manualLayout>
      </c:layout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</c:chart>
  <c:txPr>
    <a:bodyPr/>
    <a:lstStyle/>
    <a:p>
      <a:pPr algn="ctr">
        <a:defRPr lang="en-US" sz="600" b="1" i="0" u="none" strike="noStrike" kern="1200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կառավարության արտաքին, ներքին և ՀՀ ԿԲ արտաքին  պարտքերը 2014-2017թթ. /</a:t>
            </a:r>
            <a:r>
              <a:rPr lang="en-US" sz="800"/>
              <a:t>հոկտեմբեր</a:t>
            </a:r>
            <a:r>
              <a:rPr lang="hy-AM" sz="800"/>
              <a:t> ամսվա վերջի դրությամբ, մլրդ դրամ/</a:t>
            </a:r>
          </a:p>
        </c:rich>
      </c:tx>
      <c:layout>
        <c:manualLayout>
          <c:xMode val="edge"/>
          <c:yMode val="edge"/>
          <c:x val="0.10932479299892606"/>
          <c:y val="0"/>
        </c:manualLayout>
      </c:layout>
    </c:title>
    <c:plotArea>
      <c:layout>
        <c:manualLayout>
          <c:layoutTarget val="inner"/>
          <c:xMode val="edge"/>
          <c:yMode val="edge"/>
          <c:x val="9.8542136647373893E-2"/>
          <c:y val="0.14282407407407408"/>
          <c:w val="0.63192939265665993"/>
          <c:h val="0.75487678623505394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38888888888889E-2"/>
                </c:manualLayout>
              </c:layout>
              <c:showVal val="1"/>
            </c:dLbl>
            <c:dLbl>
              <c:idx val="2"/>
              <c:layout>
                <c:manualLayout>
                  <c:x val="-2.7532215944491606E-3"/>
                  <c:y val="1.8518518518518528E-2"/>
                </c:manualLayout>
              </c:layout>
              <c:showVal val="1"/>
            </c:dLbl>
            <c:dLbl>
              <c:idx val="3"/>
              <c:layout>
                <c:manualLayout>
                  <c:x val="-2.477899435004241E-2"/>
                  <c:y val="-5.0925925925925923E-2"/>
                </c:manualLayout>
              </c:layout>
              <c:showVal val="1"/>
            </c:dLbl>
            <c:dLbl>
              <c:idx val="4"/>
              <c:layout>
                <c:manualLayout>
                  <c:x val="-2.477899435004241E-2"/>
                  <c:y val="-4.62962962962963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Sheet1!$C$49:$G$49</c:f>
              <c:numCache>
                <c:formatCode>#,##0.0;[Red]#,##0.0</c:formatCode>
                <c:ptCount val="5"/>
                <c:pt idx="0">
                  <c:v>1351.2263771534451</c:v>
                </c:pt>
                <c:pt idx="1">
                  <c:v>1707.6</c:v>
                </c:pt>
                <c:pt idx="2">
                  <c:v>1923.1</c:v>
                </c:pt>
                <c:pt idx="3">
                  <c:v>2081.3885861757499</c:v>
                </c:pt>
                <c:pt idx="4">
                  <c:v>2144.2526784515508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4.1298323916737406E-2"/>
                  <c:y val="-4.1666666666666567E-2"/>
                </c:manualLayout>
              </c:layout>
              <c:showVal val="1"/>
            </c:dLbl>
            <c:dLbl>
              <c:idx val="1"/>
              <c:layout>
                <c:manualLayout>
                  <c:x val="-4.4051545511186514E-2"/>
                  <c:y val="-6.4814814814814853E-2"/>
                </c:manualLayout>
              </c:layout>
              <c:showVal val="1"/>
            </c:dLbl>
            <c:dLbl>
              <c:idx val="2"/>
              <c:layout>
                <c:manualLayout>
                  <c:x val="-3.3038659133389887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5.231121029453404E-2"/>
                  <c:y val="-6.0185185185185154E-2"/>
                </c:manualLayout>
              </c:layout>
              <c:showVal val="1"/>
            </c:dLbl>
            <c:dLbl>
              <c:idx val="4"/>
              <c:layout>
                <c:manualLayout>
                  <c:x val="-5.231121029453404E-2"/>
                  <c:y val="-6.018518518518515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Sheet1!$C$50:$G$50</c:f>
              <c:numCache>
                <c:formatCode>General</c:formatCode>
                <c:ptCount val="5"/>
                <c:pt idx="0" formatCode="0.0">
                  <c:v>301.8</c:v>
                </c:pt>
                <c:pt idx="1">
                  <c:v>350.1</c:v>
                </c:pt>
                <c:pt idx="2">
                  <c:v>505.4</c:v>
                </c:pt>
                <c:pt idx="3" formatCode="0.0">
                  <c:v>550.00136150000003</c:v>
                </c:pt>
                <c:pt idx="4" formatCode="0.0">
                  <c:v>599.88589999999999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777777777777811E-2"/>
                </c:manualLayout>
              </c:layout>
              <c:showVal val="1"/>
            </c:dLbl>
            <c:dLbl>
              <c:idx val="1"/>
              <c:layout>
                <c:manualLayout>
                  <c:x val="-1.3766107972245792E-2"/>
                  <c:y val="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2.7532215944491598E-2"/>
                  <c:y val="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1.6519329566694951E-2"/>
                  <c:y val="4.6296296296296328E-2"/>
                </c:manualLayout>
              </c:layout>
              <c:showVal val="1"/>
            </c:dLbl>
            <c:dLbl>
              <c:idx val="4"/>
              <c:layout>
                <c:manualLayout>
                  <c:x val="-2.7532215944491606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Sheet1!$C$51:$G$51</c:f>
              <c:numCache>
                <c:formatCode>0.0</c:formatCode>
                <c:ptCount val="5"/>
                <c:pt idx="0">
                  <c:v>185.3</c:v>
                </c:pt>
                <c:pt idx="1">
                  <c:v>225.6</c:v>
                </c:pt>
                <c:pt idx="2">
                  <c:v>237.2</c:v>
                </c:pt>
                <c:pt idx="3">
                  <c:v>244.22738352002699</c:v>
                </c:pt>
                <c:pt idx="4" formatCode="0.0;[Red]0.0">
                  <c:v>293.12032872298693</c:v>
                </c:pt>
              </c:numCache>
            </c:numRef>
          </c:val>
        </c:ser>
        <c:dLbls>
          <c:showVal val="1"/>
        </c:dLbls>
        <c:marker val="1"/>
        <c:axId val="109744512"/>
        <c:axId val="109746048"/>
      </c:lineChart>
      <c:catAx>
        <c:axId val="1097445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9746048"/>
        <c:crosses val="autoZero"/>
        <c:auto val="1"/>
        <c:lblAlgn val="ctr"/>
        <c:lblOffset val="100"/>
      </c:catAx>
      <c:valAx>
        <c:axId val="109746048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9744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61352529863778"/>
          <c:y val="7.649023038786823E-2"/>
          <c:w val="0.24856149591417587"/>
          <c:h val="0.88799139690871975"/>
        </c:manualLayout>
      </c:layout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 կառավարության արտաքին, ներքին և ՀՀ ԿԲ արտաքին պարտքերը 2014-2017թթ. /</a:t>
            </a:r>
            <a:r>
              <a:rPr lang="en-US" sz="800"/>
              <a:t>հոկտեմբեր</a:t>
            </a:r>
            <a:r>
              <a:rPr lang="hy-AM" sz="800"/>
              <a:t> ամսվա վերջի դրությամբ, մլն  ԱՄՆ դոլար/</a:t>
            </a:r>
          </a:p>
        </c:rich>
      </c:tx>
      <c:layout>
        <c:manualLayout>
          <c:xMode val="edge"/>
          <c:yMode val="edge"/>
          <c:x val="0.1178629394284202"/>
          <c:y val="0"/>
        </c:manualLayout>
      </c:layout>
    </c:title>
    <c:plotArea>
      <c:layout>
        <c:manualLayout>
          <c:layoutTarget val="inner"/>
          <c:xMode val="edge"/>
          <c:yMode val="edge"/>
          <c:x val="9.7115637037882105E-2"/>
          <c:y val="0.14329870224555263"/>
          <c:w val="0.61616016821598352"/>
          <c:h val="0.75440215806357591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0791510826698654E-3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1.0772201443559819E-2"/>
                  <c:y val="-4.629629629629632E-3"/>
                </c:manualLayout>
              </c:layout>
              <c:showVal val="1"/>
            </c:dLbl>
            <c:dLbl>
              <c:idx val="2"/>
              <c:layout>
                <c:manualLayout>
                  <c:x val="-2.6930503608900043E-3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1.3465251804449768E-2"/>
                  <c:y val="1.8518518518518528E-2"/>
                </c:manualLayout>
              </c:layout>
              <c:showVal val="1"/>
            </c:dLbl>
            <c:dLbl>
              <c:idx val="4"/>
              <c:layout>
                <c:manualLayout>
                  <c:x val="-1.615830216533972E-2"/>
                  <c:y val="-3.240740740740742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Sheet1!$C$71:$G$71</c:f>
              <c:numCache>
                <c:formatCode>#,##0.0</c:formatCode>
                <c:ptCount val="5"/>
                <c:pt idx="0">
                  <c:v>3281.7</c:v>
                </c:pt>
                <c:pt idx="1">
                  <c:v>3611.7630395399256</c:v>
                </c:pt>
                <c:pt idx="2">
                  <c:v>4045.6</c:v>
                </c:pt>
                <c:pt idx="3">
                  <c:v>4300.9228131085501</c:v>
                </c:pt>
                <c:pt idx="4">
                  <c:v>4445.3368406409118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3.50096546915694E-2"/>
                  <c:y val="-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4.3088805774239257E-2"/>
                  <c:y val="-6.0185185185185265E-2"/>
                </c:manualLayout>
              </c:layout>
              <c:showVal val="1"/>
            </c:dLbl>
            <c:dLbl>
              <c:idx val="2"/>
              <c:layout>
                <c:manualLayout>
                  <c:x val="-4.5782068186338766E-2"/>
                  <c:y val="-4.1666666666666567E-2"/>
                </c:manualLayout>
              </c:layout>
              <c:showVal val="1"/>
            </c:dLbl>
            <c:dLbl>
              <c:idx val="3"/>
              <c:layout>
                <c:manualLayout>
                  <c:x val="-2.9623553969789489E-2"/>
                  <c:y val="-4.6296660834062524E-2"/>
                </c:manualLayout>
              </c:layout>
              <c:showVal val="1"/>
            </c:dLbl>
            <c:dLbl>
              <c:idx val="4"/>
              <c:layout>
                <c:manualLayout>
                  <c:x val="-1.8851352526229673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Sheet1!$C$72:$G$72</c:f>
              <c:numCache>
                <c:formatCode>_(* #,##0.0_);_(* \(#,##0.0\);_(* "-"??_);_(@_)</c:formatCode>
                <c:ptCount val="5"/>
                <c:pt idx="0">
                  <c:v>733.3</c:v>
                </c:pt>
                <c:pt idx="1">
                  <c:v>740.5</c:v>
                </c:pt>
                <c:pt idx="2">
                  <c:v>1063.3</c:v>
                </c:pt>
                <c:pt idx="3">
                  <c:v>1136.5073387196799</c:v>
                </c:pt>
                <c:pt idx="4" formatCode="0.0">
                  <c:v>1243.6476905216023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2.6930503608899554E-2"/>
                  <c:y val="3.2407407407407426E-2"/>
                </c:manualLayout>
              </c:layout>
              <c:showVal val="1"/>
            </c:dLbl>
            <c:dLbl>
              <c:idx val="1"/>
              <c:layout>
                <c:manualLayout>
                  <c:x val="-3.7702705052459366E-2"/>
                  <c:y val="3.2407407407407426E-2"/>
                </c:manualLayout>
              </c:layout>
              <c:showVal val="1"/>
            </c:dLbl>
            <c:dLbl>
              <c:idx val="2"/>
              <c:layout>
                <c:manualLayout>
                  <c:x val="-4.8475118547228684E-2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5.1167956856909114E-2"/>
                  <c:y val="-2.7777777777777811E-2"/>
                </c:manualLayout>
              </c:layout>
              <c:showVal val="1"/>
            </c:dLbl>
            <c:dLbl>
              <c:idx val="4"/>
              <c:layout>
                <c:manualLayout>
                  <c:x val="-1.615830216533972E-2"/>
                  <c:y val="-2.777777777777781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31.10.2014</c:v>
                </c:pt>
                <c:pt idx="1">
                  <c:v>31.10.2015</c:v>
                </c:pt>
                <c:pt idx="2">
                  <c:v>31.10.2016</c:v>
                </c:pt>
                <c:pt idx="3">
                  <c:v>31.12.2016</c:v>
                </c:pt>
                <c:pt idx="4">
                  <c:v>31.10.2017</c:v>
                </c:pt>
              </c:strCache>
            </c:strRef>
          </c:cat>
          <c:val>
            <c:numRef>
              <c:f>Sheet1!$C$73:$G$73</c:f>
              <c:numCache>
                <c:formatCode>0.0</c:formatCode>
                <c:ptCount val="5"/>
                <c:pt idx="0">
                  <c:v>450</c:v>
                </c:pt>
                <c:pt idx="1">
                  <c:v>477.2</c:v>
                </c:pt>
                <c:pt idx="2">
                  <c:v>498.9</c:v>
                </c:pt>
                <c:pt idx="3">
                  <c:v>504.66459379267485</c:v>
                </c:pt>
                <c:pt idx="4">
                  <c:v>607.67959350482431</c:v>
                </c:pt>
              </c:numCache>
            </c:numRef>
          </c:val>
        </c:ser>
        <c:dLbls>
          <c:showVal val="1"/>
        </c:dLbls>
        <c:marker val="1"/>
        <c:axId val="109797760"/>
        <c:axId val="109799296"/>
      </c:lineChart>
      <c:catAx>
        <c:axId val="1097977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9799296"/>
        <c:crosses val="autoZero"/>
        <c:auto val="1"/>
        <c:lblAlgn val="ctr"/>
        <c:lblOffset val="100"/>
      </c:catAx>
      <c:valAx>
        <c:axId val="10979929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9797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2862076379998"/>
          <c:y val="0.13430737824438613"/>
          <c:w val="0.23543664100705672"/>
          <c:h val="0.86494969378827724"/>
        </c:manualLayout>
      </c:layout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1341235384417703"/>
          <c:y val="0"/>
        </c:manualLayout>
      </c:layout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1924062371088714"/>
          <c:y val="0.1987163776972613"/>
          <c:w val="0.8485526854124823"/>
          <c:h val="0.63012939442140459"/>
        </c:manualLayout>
      </c:layout>
      <c:lineChart>
        <c:grouping val="standard"/>
        <c:ser>
          <c:idx val="0"/>
          <c:order val="0"/>
          <c:tx>
            <c:strRef>
              <c:f>Sheet1!$B$237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7.6761393222562644E-3"/>
                  <c:y val="3.900994344121943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2.8170288017420391E-4"/>
                  <c:y val="-4.97066195211163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8881066861428389E-2"/>
                  <c:y val="-5.775294637634751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3889029775550656E-2"/>
                  <c:y val="-4.308418709655220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Sheet1!$C$235:$F$235</c:f>
              <c:strCache>
                <c:ptCount val="4"/>
                <c:pt idx="0">
                  <c:v>31.10.2015</c:v>
                </c:pt>
                <c:pt idx="1">
                  <c:v>31.10.2016</c:v>
                </c:pt>
                <c:pt idx="2">
                  <c:v>31.12.2016</c:v>
                </c:pt>
                <c:pt idx="3">
                  <c:v>31.10.2017</c:v>
                </c:pt>
              </c:strCache>
            </c:strRef>
          </c:cat>
          <c:val>
            <c:numRef>
              <c:f>Sheet1!$C$236:$F$236</c:f>
              <c:numCache>
                <c:formatCode>#,##0.0;[Red]#,##0.0</c:formatCode>
                <c:ptCount val="4"/>
                <c:pt idx="0" formatCode="#,##0.00;[Red]#,##0.00">
                  <c:v>2708.0443866358264</c:v>
                </c:pt>
                <c:pt idx="1">
                  <c:v>3116.5282329451952</c:v>
                </c:pt>
                <c:pt idx="2">
                  <c:v>3379.9525870887901</c:v>
                </c:pt>
                <c:pt idx="3">
                  <c:v>3551.9785746214702</c:v>
                </c:pt>
              </c:numCache>
            </c:numRef>
          </c:val>
        </c:ser>
        <c:dLbls>
          <c:showVal val="1"/>
        </c:dLbls>
        <c:marker val="1"/>
        <c:axId val="109827968"/>
        <c:axId val="109829504"/>
      </c:lineChart>
      <c:catAx>
        <c:axId val="109827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09829504"/>
        <c:crosses val="autoZero"/>
        <c:auto val="1"/>
        <c:lblAlgn val="ctr"/>
        <c:lblOffset val="100"/>
      </c:catAx>
      <c:valAx>
        <c:axId val="109829504"/>
        <c:scaling>
          <c:orientation val="minMax"/>
          <c:min val="1000"/>
        </c:scaling>
        <c:axPos val="l"/>
        <c:majorGridlines/>
        <c:numFmt formatCode="#,##0.00;[Red]#,##0.00" sourceLinked="1"/>
        <c:majorTickMark val="none"/>
        <c:tickLblPos val="nextTo"/>
        <c:txPr>
          <a:bodyPr/>
          <a:lstStyle/>
          <a:p>
            <a:pPr>
              <a:defRPr sz="700" b="0">
                <a:latin typeface="GHEA Grapalat" pitchFamily="50" charset="0"/>
              </a:defRPr>
            </a:pPr>
            <a:endParaRPr lang="en-US"/>
          </a:p>
        </c:txPr>
        <c:crossAx val="10982796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/>
            </a:pPr>
            <a:r>
              <a:rPr lang="en-US" sz="900" b="1" i="0" baseline="0">
                <a:latin typeface="GHEA Grapalat" pitchFamily="50" charset="0"/>
              </a:rPr>
              <a:t>ՀՀ կառավարության արտաքին պարտքի կառուցվածքն ըստ վարկատուների, %</a:t>
            </a:r>
            <a:endParaRPr lang="en-US" sz="9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58774722916425"/>
          <c:y val="0"/>
        </c:manualLayout>
      </c:layout>
    </c:title>
    <c:plotArea>
      <c:layout>
        <c:manualLayout>
          <c:layoutTarget val="inner"/>
          <c:xMode val="edge"/>
          <c:yMode val="edge"/>
          <c:x val="1.5807564272166445E-2"/>
          <c:y val="7.3547489724673371E-2"/>
          <c:w val="0.97101946550102824"/>
          <c:h val="0.76488861396033114"/>
        </c:manualLayout>
      </c:layout>
      <c:barChart>
        <c:barDir val="col"/>
        <c:grouping val="stacked"/>
        <c:ser>
          <c:idx val="0"/>
          <c:order val="0"/>
          <c:tx>
            <c:strRef>
              <c:f>Sheet1!$B$176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31.10.2015</c:v>
                </c:pt>
                <c:pt idx="1">
                  <c:v>31.10.2016</c:v>
                </c:pt>
                <c:pt idx="2">
                  <c:v>31.12.2016</c:v>
                </c:pt>
                <c:pt idx="3">
                  <c:v>31.10.2017</c:v>
                </c:pt>
              </c:strCache>
            </c:strRef>
          </c:cat>
          <c:val>
            <c:numRef>
              <c:f>Sheet1!$C$175:$F$175</c:f>
              <c:numCache>
                <c:formatCode>0.00</c:formatCode>
                <c:ptCount val="4"/>
                <c:pt idx="0">
                  <c:v>84.008667768655002</c:v>
                </c:pt>
                <c:pt idx="1">
                  <c:v>84.241113716089203</c:v>
                </c:pt>
                <c:pt idx="2">
                  <c:v>83.770658523853186</c:v>
                </c:pt>
                <c:pt idx="3">
                  <c:v>82.295862279037024</c:v>
                </c:pt>
              </c:numCache>
            </c:numRef>
          </c:val>
        </c:ser>
        <c:ser>
          <c:idx val="1"/>
          <c:order val="1"/>
          <c:tx>
            <c:strRef>
              <c:f>Sheet1!$B$177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31.10.2015</c:v>
                </c:pt>
                <c:pt idx="1">
                  <c:v>31.10.2016</c:v>
                </c:pt>
                <c:pt idx="2">
                  <c:v>31.12.2016</c:v>
                </c:pt>
                <c:pt idx="3">
                  <c:v>31.10.2017</c:v>
                </c:pt>
              </c:strCache>
            </c:strRef>
          </c:cat>
          <c:val>
            <c:numRef>
              <c:f>Sheet1!$C$176:$F$176</c:f>
              <c:numCache>
                <c:formatCode>0.00</c:formatCode>
                <c:ptCount val="4"/>
                <c:pt idx="0">
                  <c:v>15.277978908447798</c:v>
                </c:pt>
                <c:pt idx="1">
                  <c:v>15.016965646379342</c:v>
                </c:pt>
                <c:pt idx="2">
                  <c:v>15.565565447777784</c:v>
                </c:pt>
                <c:pt idx="3">
                  <c:v>17.031941308323585</c:v>
                </c:pt>
              </c:numCache>
            </c:numRef>
          </c:val>
        </c:ser>
        <c:ser>
          <c:idx val="2"/>
          <c:order val="2"/>
          <c:tx>
            <c:strRef>
              <c:f>Sheet1!$B$178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9603960396039611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6.0603960977305815E-3"/>
                  <c:y val="-4.8576090063823692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2.6345261940121691E-3"/>
                  <c:y val="-4.0455637456728838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2.6345261940121691E-3"/>
                  <c:y val="-3.445162412158324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31.10.2015</c:v>
                </c:pt>
                <c:pt idx="1">
                  <c:v>31.10.2016</c:v>
                </c:pt>
                <c:pt idx="2">
                  <c:v>31.12.2016</c:v>
                </c:pt>
                <c:pt idx="3">
                  <c:v>31.10.2017</c:v>
                </c:pt>
              </c:strCache>
            </c:strRef>
          </c:cat>
          <c:val>
            <c:numRef>
              <c:f>Sheet1!$C$177:$F$177</c:f>
              <c:numCache>
                <c:formatCode>0.00</c:formatCode>
                <c:ptCount val="4"/>
                <c:pt idx="0">
                  <c:v>0.71335332289717091</c:v>
                </c:pt>
                <c:pt idx="1">
                  <c:v>0.74192063753143411</c:v>
                </c:pt>
                <c:pt idx="2">
                  <c:v>0.66377602836895799</c:v>
                </c:pt>
                <c:pt idx="3">
                  <c:v>0.67219641263939967</c:v>
                </c:pt>
              </c:numCache>
            </c:numRef>
          </c:val>
        </c:ser>
        <c:dLbls>
          <c:showVal val="1"/>
        </c:dLbls>
        <c:gapWidth val="95"/>
        <c:overlap val="100"/>
        <c:axId val="124823040"/>
        <c:axId val="124824576"/>
      </c:barChart>
      <c:catAx>
        <c:axId val="1248230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4824576"/>
        <c:crosses val="autoZero"/>
        <c:auto val="1"/>
        <c:lblAlgn val="ctr"/>
        <c:lblOffset val="100"/>
      </c:catAx>
      <c:valAx>
        <c:axId val="124824576"/>
        <c:scaling>
          <c:orientation val="minMax"/>
        </c:scaling>
        <c:delete val="1"/>
        <c:axPos val="l"/>
        <c:numFmt formatCode="0.00" sourceLinked="1"/>
        <c:tickLblPos val="nextTo"/>
        <c:crossAx val="1248230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4276531190821778"/>
          <c:w val="0.9788776090001059"/>
          <c:h val="0.13973718631705712"/>
        </c:manualLayout>
      </c:layout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50"/>
            </a:pPr>
            <a:r>
              <a:rPr lang="en-US" sz="850" b="1" i="0" baseline="0">
                <a:latin typeface="GHEA Grapalat" pitchFamily="50" charset="0"/>
              </a:rPr>
              <a:t>ՀՀ կառավարության պարտքի գծով վճարված</a:t>
            </a:r>
            <a:r>
              <a:rPr lang="hy-AM" sz="850" b="1" i="0" baseline="0">
                <a:latin typeface="GHEA Grapalat" pitchFamily="50" charset="0"/>
              </a:rPr>
              <a:t> տոկոսավճարներ</a:t>
            </a:r>
            <a:r>
              <a:rPr lang="en-US" sz="850" b="1" i="0" baseline="0">
                <a:latin typeface="GHEA Grapalat" pitchFamily="50" charset="0"/>
              </a:rPr>
              <a:t>, մլրդ դրամ</a:t>
            </a:r>
            <a:endParaRPr lang="hy-AM" sz="850" b="1" i="0" baseline="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Sheet1!$B$136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Sheet1!$C$134:$E$134</c:f>
              <c:strCache>
                <c:ptCount val="3"/>
                <c:pt idx="0">
                  <c:v>01.01.2015-31.10.2015</c:v>
                </c:pt>
                <c:pt idx="1">
                  <c:v>01.01.2016-31.10.2016</c:v>
                </c:pt>
                <c:pt idx="2">
                  <c:v>01.01.2017-31.10.2017</c:v>
                </c:pt>
              </c:strCache>
            </c:strRef>
          </c:cat>
          <c:val>
            <c:numRef>
              <c:f>Sheet1!$C$135:$E$135</c:f>
              <c:numCache>
                <c:formatCode>0.00</c:formatCode>
                <c:ptCount val="3"/>
                <c:pt idx="0">
                  <c:v>68.36</c:v>
                </c:pt>
                <c:pt idx="1">
                  <c:v>90.31</c:v>
                </c:pt>
                <c:pt idx="2">
                  <c:v>111.78583699993401</c:v>
                </c:pt>
              </c:numCache>
            </c:numRef>
          </c:val>
        </c:ser>
        <c:dLbls>
          <c:showVal val="1"/>
        </c:dLbls>
        <c:overlap val="-25"/>
        <c:axId val="124857344"/>
        <c:axId val="124875520"/>
      </c:barChart>
      <c:catAx>
        <c:axId val="1248573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4875520"/>
        <c:crosses val="autoZero"/>
        <c:auto val="1"/>
        <c:lblAlgn val="ctr"/>
        <c:lblOffset val="100"/>
      </c:catAx>
      <c:valAx>
        <c:axId val="124875520"/>
        <c:scaling>
          <c:orientation val="minMax"/>
        </c:scaling>
        <c:delete val="1"/>
        <c:axPos val="l"/>
        <c:numFmt formatCode="0.00" sourceLinked="1"/>
        <c:tickLblPos val="nextTo"/>
        <c:crossAx val="124857344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50"/>
            </a:pPr>
            <a:r>
              <a:rPr lang="en-US" sz="850"/>
              <a:t>ՀՀ կառավարության պարտքի գծով վճարված</a:t>
            </a:r>
            <a:r>
              <a:rPr lang="hy-AM" sz="850"/>
              <a:t> </a:t>
            </a:r>
            <a:r>
              <a:rPr lang="en-US" sz="850"/>
              <a:t>ներքին և արտաքին </a:t>
            </a:r>
            <a:r>
              <a:rPr lang="hy-AM" sz="850"/>
              <a:t>տոկոսավճարներ</a:t>
            </a:r>
            <a:r>
              <a:rPr lang="en-US" sz="850"/>
              <a:t>, մլրդ դրամ</a:t>
            </a:r>
            <a:endParaRPr lang="hy-AM" sz="850"/>
          </a:p>
        </c:rich>
      </c:tx>
      <c:layout>
        <c:manualLayout>
          <c:xMode val="edge"/>
          <c:yMode val="edge"/>
          <c:x val="0.15299751456131852"/>
          <c:y val="1.1592303258304361E-2"/>
        </c:manualLayout>
      </c:layout>
    </c:title>
    <c:plotArea>
      <c:layout>
        <c:manualLayout>
          <c:layoutTarget val="inner"/>
          <c:xMode val="edge"/>
          <c:yMode val="edge"/>
          <c:x val="3.5404056311142927E-2"/>
          <c:y val="8.1223252699888504E-2"/>
          <c:w val="0.93888888888888977"/>
          <c:h val="0.74219721611293665"/>
        </c:manualLayout>
      </c:layout>
      <c:barChart>
        <c:barDir val="col"/>
        <c:grouping val="stacked"/>
        <c:ser>
          <c:idx val="0"/>
          <c:order val="0"/>
          <c:tx>
            <c:strRef>
              <c:f>Sheet1!$B$156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/>
                </a:pPr>
                <a:endParaRPr lang="en-US"/>
              </a:p>
            </c:txPr>
            <c:showVal val="1"/>
          </c:dLbls>
          <c:cat>
            <c:strRef>
              <c:f>Sheet1!$C$154:$E$154</c:f>
              <c:strCache>
                <c:ptCount val="3"/>
                <c:pt idx="0">
                  <c:v>01.01.2015-31.10.2015</c:v>
                </c:pt>
                <c:pt idx="1">
                  <c:v>01.01.2016-31.10.2016</c:v>
                </c:pt>
                <c:pt idx="2">
                  <c:v>01.01.2017-31.10.2017</c:v>
                </c:pt>
              </c:strCache>
            </c:strRef>
          </c:cat>
          <c:val>
            <c:numRef>
              <c:f>Sheet1!$C$155:$E$155</c:f>
              <c:numCache>
                <c:formatCode>0.00</c:formatCode>
                <c:ptCount val="3"/>
                <c:pt idx="0">
                  <c:v>31.35</c:v>
                </c:pt>
                <c:pt idx="1">
                  <c:v>41.28</c:v>
                </c:pt>
                <c:pt idx="2">
                  <c:v>57.716440106749992</c:v>
                </c:pt>
              </c:numCache>
            </c:numRef>
          </c:val>
        </c:ser>
        <c:ser>
          <c:idx val="1"/>
          <c:order val="1"/>
          <c:tx>
            <c:strRef>
              <c:f>Sheet1!$B$157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/>
                </a:pPr>
                <a:endParaRPr lang="en-US"/>
              </a:p>
            </c:txPr>
            <c:showVal val="1"/>
          </c:dLbls>
          <c:cat>
            <c:strRef>
              <c:f>Sheet1!$C$154:$E$154</c:f>
              <c:strCache>
                <c:ptCount val="3"/>
                <c:pt idx="0">
                  <c:v>01.01.2015-31.10.2015</c:v>
                </c:pt>
                <c:pt idx="1">
                  <c:v>01.01.2016-31.10.2016</c:v>
                </c:pt>
                <c:pt idx="2">
                  <c:v>01.01.2017-31.10.2017</c:v>
                </c:pt>
              </c:strCache>
            </c:strRef>
          </c:cat>
          <c:val>
            <c:numRef>
              <c:f>Sheet1!$C$156:$E$156</c:f>
              <c:numCache>
                <c:formatCode>0.00</c:formatCode>
                <c:ptCount val="3"/>
                <c:pt idx="0">
                  <c:v>37.01</c:v>
                </c:pt>
                <c:pt idx="1">
                  <c:v>49.02</c:v>
                </c:pt>
                <c:pt idx="2" formatCode="#,##0.0;[Red]#,##0.0">
                  <c:v>54.069396893184162</c:v>
                </c:pt>
              </c:numCache>
            </c:numRef>
          </c:val>
        </c:ser>
        <c:dLbls>
          <c:showVal val="1"/>
        </c:dLbls>
        <c:gapWidth val="95"/>
        <c:overlap val="100"/>
        <c:axId val="124896768"/>
        <c:axId val="124898304"/>
      </c:barChart>
      <c:catAx>
        <c:axId val="1248967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124898304"/>
        <c:crosses val="autoZero"/>
        <c:auto val="1"/>
        <c:lblAlgn val="ctr"/>
        <c:lblOffset val="100"/>
      </c:catAx>
      <c:valAx>
        <c:axId val="124898304"/>
        <c:scaling>
          <c:orientation val="minMax"/>
        </c:scaling>
        <c:delete val="1"/>
        <c:axPos val="l"/>
        <c:numFmt formatCode="0.00" sourceLinked="1"/>
        <c:tickLblPos val="nextTo"/>
        <c:crossAx val="1248967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668085129334712E-2"/>
          <c:y val="0.11739625915461083"/>
          <c:w val="0.93225131039936504"/>
          <c:h val="0.14931434264566501"/>
        </c:manualLayout>
      </c:layout>
      <c:txPr>
        <a:bodyPr/>
        <a:lstStyle/>
        <a:p>
          <a:pPr>
            <a:defRPr sz="750" b="1"/>
          </a:pPr>
          <a:endParaRPr lang="en-US"/>
        </a:p>
      </c:txPr>
    </c:legend>
    <c:plotVisOnly val="1"/>
    <c:dispBlanksAs val="gap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50">
                <a:latin typeface="GHEA Grapalat" pitchFamily="50" charset="0"/>
              </a:defRPr>
            </a:pPr>
            <a:r>
              <a:rPr lang="hy-AM" sz="850">
                <a:latin typeface="GHEA Grapalat" pitchFamily="50" charset="0"/>
              </a:rPr>
              <a:t>Պետական բյուջեի պակասուրդի ֆինանսավորումը փոխառու զուտ միջոցների հաշվին </a:t>
            </a:r>
            <a:r>
              <a:rPr lang="en-US" sz="850">
                <a:latin typeface="GHEA Grapalat" pitchFamily="50" charset="0"/>
              </a:rPr>
              <a:t>, մլրդ դրամ</a:t>
            </a:r>
            <a:endParaRPr lang="hy-AM" sz="85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2363079532564759"/>
          <c:y val="0"/>
        </c:manualLayout>
      </c:layout>
    </c:title>
    <c:plotArea>
      <c:layout>
        <c:manualLayout>
          <c:layoutTarget val="inner"/>
          <c:xMode val="edge"/>
          <c:yMode val="edge"/>
          <c:x val="1.3423057134027229E-2"/>
          <c:y val="0.17653868931366001"/>
          <c:w val="0.95704621717111371"/>
          <c:h val="0.66049267290803093"/>
        </c:manualLayout>
      </c:layout>
      <c:barChart>
        <c:barDir val="col"/>
        <c:grouping val="clustered"/>
        <c:ser>
          <c:idx val="0"/>
          <c:order val="0"/>
          <c:tx>
            <c:strRef>
              <c:f>Sheet1!$B$97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sz="8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Sheet1!$C$95:$E$95</c:f>
              <c:strCache>
                <c:ptCount val="3"/>
                <c:pt idx="0">
                  <c:v>01.01.2015-31.10.2015</c:v>
                </c:pt>
                <c:pt idx="1">
                  <c:v>01.01.2016-31.10.2016</c:v>
                </c:pt>
                <c:pt idx="2">
                  <c:v>01.01.2017-31.10.2017</c:v>
                </c:pt>
              </c:strCache>
            </c:strRef>
          </c:cat>
          <c:val>
            <c:numRef>
              <c:f>Sheet1!$C$96:$E$96</c:f>
              <c:numCache>
                <c:formatCode>0.00</c:formatCode>
                <c:ptCount val="3"/>
                <c:pt idx="0">
                  <c:v>189.2</c:v>
                </c:pt>
                <c:pt idx="1">
                  <c:v>210.03</c:v>
                </c:pt>
                <c:pt idx="2">
                  <c:v>63.98</c:v>
                </c:pt>
              </c:numCache>
            </c:numRef>
          </c:val>
        </c:ser>
        <c:dLbls>
          <c:showVal val="1"/>
        </c:dLbls>
        <c:overlap val="-25"/>
        <c:axId val="124931072"/>
        <c:axId val="124936960"/>
      </c:barChart>
      <c:catAx>
        <c:axId val="124931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4936960"/>
        <c:crosses val="autoZero"/>
        <c:auto val="1"/>
        <c:lblAlgn val="ctr"/>
        <c:lblOffset val="100"/>
      </c:catAx>
      <c:valAx>
        <c:axId val="124936960"/>
        <c:scaling>
          <c:orientation val="minMax"/>
        </c:scaling>
        <c:delete val="1"/>
        <c:axPos val="l"/>
        <c:numFmt formatCode="0.00" sourceLinked="1"/>
        <c:tickLblPos val="nextTo"/>
        <c:crossAx val="124931072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0.72543</cdr:x>
      <cdr:y>0.30157</cdr:y>
    </cdr:from>
    <cdr:to>
      <cdr:x>0.98578</cdr:x>
      <cdr:y>0.74254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350514" y="879292"/>
          <a:ext cx="1202436" cy="1285748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0.75013</cdr:x>
      <cdr:y>0.29491</cdr:y>
    </cdr:from>
    <cdr:to>
      <cdr:x>0.97177</cdr:x>
      <cdr:y>0.71598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3720933" y="859883"/>
          <a:ext cx="1099438" cy="122771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8-10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0.78623</cdr:x>
      <cdr:y>0.20486</cdr:y>
    </cdr:from>
    <cdr:to>
      <cdr:x>0.98504</cdr:x>
      <cdr:y>0.71875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632800" y="577877"/>
          <a:ext cx="918615" cy="14496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0.73189</cdr:x>
      <cdr:y>0.55046</cdr:y>
    </cdr:from>
    <cdr:to>
      <cdr:x>0.99161</cdr:x>
      <cdr:y>0.78166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583297" y="1552758"/>
          <a:ext cx="1271575" cy="652178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Administrator</cp:lastModifiedBy>
  <cp:revision>11</cp:revision>
  <cp:lastPrinted>2017-03-20T07:56:00Z</cp:lastPrinted>
  <dcterms:created xsi:type="dcterms:W3CDTF">2017-11-16T06:45:00Z</dcterms:created>
  <dcterms:modified xsi:type="dcterms:W3CDTF">2017-11-17T11:14:00Z</dcterms:modified>
</cp:coreProperties>
</file>