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AB1442">
        <w:rPr>
          <w:rFonts w:ascii="GHEA Grapalat" w:hAnsi="GHEA Grapalat" w:cs="Sylfaen"/>
          <w:sz w:val="24"/>
          <w:szCs w:val="24"/>
        </w:rPr>
        <w:t>հու</w:t>
      </w:r>
      <w:r w:rsidR="001A4ADA">
        <w:rPr>
          <w:rFonts w:ascii="GHEA Grapalat" w:hAnsi="GHEA Grapalat" w:cs="Sylfaen"/>
          <w:sz w:val="24"/>
          <w:szCs w:val="24"/>
        </w:rPr>
        <w:t>լ</w:t>
      </w:r>
      <w:r w:rsidR="00AB1442">
        <w:rPr>
          <w:rFonts w:ascii="GHEA Grapalat" w:hAnsi="GHEA Grapalat" w:cs="Sylfaen"/>
          <w:sz w:val="24"/>
          <w:szCs w:val="24"/>
        </w:rPr>
        <w:t>իս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1A4ADA" w:rsidP="00AB1442">
      <w:pPr>
        <w:tabs>
          <w:tab w:val="left" w:pos="2610"/>
        </w:tabs>
        <w:ind w:left="-360" w:firstLine="360"/>
        <w:rPr>
          <w:rFonts w:ascii="GHEA Grapalat" w:hAnsi="GHEA Grapalat"/>
          <w:sz w:val="24"/>
          <w:szCs w:val="24"/>
        </w:rPr>
      </w:pPr>
      <w:r w:rsidRPr="001A4ADA">
        <w:rPr>
          <w:rFonts w:ascii="GHEA Grapalat" w:hAnsi="GHEA Grapalat"/>
          <w:sz w:val="24"/>
          <w:szCs w:val="24"/>
        </w:rPr>
        <w:drawing>
          <wp:inline distT="0" distB="0" distL="0" distR="0">
            <wp:extent cx="4632491" cy="2743200"/>
            <wp:effectExtent l="19050" t="0" r="1570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A4ADA">
        <w:rPr>
          <w:rFonts w:ascii="GHEA Grapalat" w:hAnsi="GHEA Grapalat"/>
          <w:sz w:val="24"/>
          <w:szCs w:val="24"/>
        </w:rPr>
        <w:drawing>
          <wp:inline distT="0" distB="0" distL="0" distR="0">
            <wp:extent cx="4629316" cy="2743200"/>
            <wp:effectExtent l="19050" t="0" r="18884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1A4ADA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A4ADA">
        <w:rPr>
          <w:rFonts w:ascii="GHEA Grapalat" w:hAnsi="GHEA Grapalat"/>
          <w:sz w:val="24"/>
          <w:szCs w:val="24"/>
        </w:rPr>
        <w:drawing>
          <wp:inline distT="0" distB="0" distL="0" distR="0">
            <wp:extent cx="4633126" cy="2743200"/>
            <wp:effectExtent l="19050" t="0" r="15074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A4ADA">
        <w:rPr>
          <w:rFonts w:ascii="GHEA Grapalat" w:hAnsi="GHEA Grapalat"/>
          <w:sz w:val="24"/>
          <w:szCs w:val="24"/>
        </w:rPr>
        <w:drawing>
          <wp:inline distT="0" distB="0" distL="0" distR="0">
            <wp:extent cx="4629951" cy="2743200"/>
            <wp:effectExtent l="19050" t="0" r="18249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E91605" w:rsidP="00B41CF7">
      <w:pPr>
        <w:ind w:left="-360"/>
        <w:rPr>
          <w:rFonts w:ascii="GHEA Grapalat" w:hAnsi="GHEA Grapalat"/>
          <w:sz w:val="24"/>
          <w:szCs w:val="24"/>
        </w:rPr>
      </w:pPr>
      <w:r w:rsidRPr="00E91605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732986" cy="2059388"/>
            <wp:effectExtent l="19050" t="0" r="10464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91605">
        <w:rPr>
          <w:rFonts w:ascii="GHEA Grapalat" w:hAnsi="GHEA Grapalat"/>
          <w:sz w:val="24"/>
          <w:szCs w:val="24"/>
        </w:rPr>
        <w:drawing>
          <wp:inline distT="0" distB="0" distL="0" distR="0">
            <wp:extent cx="4885331" cy="2059388"/>
            <wp:effectExtent l="19050" t="0" r="10519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007BDD" w:rsidP="00B41CF7">
      <w:pPr>
        <w:ind w:left="-360"/>
        <w:rPr>
          <w:rFonts w:ascii="GHEA Grapalat" w:hAnsi="GHEA Grapalat"/>
          <w:sz w:val="24"/>
          <w:szCs w:val="24"/>
        </w:rPr>
      </w:pPr>
      <w:r w:rsidRPr="00007BDD">
        <w:rPr>
          <w:rFonts w:ascii="GHEA Grapalat" w:hAnsi="GHEA Grapalat"/>
          <w:sz w:val="24"/>
          <w:szCs w:val="24"/>
        </w:rPr>
        <w:drawing>
          <wp:inline distT="0" distB="0" distL="0" distR="0">
            <wp:extent cx="4732986" cy="2194560"/>
            <wp:effectExtent l="19050" t="0" r="10464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07BDD">
        <w:rPr>
          <w:rFonts w:ascii="GHEA Grapalat" w:hAnsi="GHEA Grapalat"/>
          <w:sz w:val="24"/>
          <w:szCs w:val="24"/>
        </w:rPr>
        <w:drawing>
          <wp:inline distT="0" distB="0" distL="0" distR="0">
            <wp:extent cx="4726636" cy="2194560"/>
            <wp:effectExtent l="19050" t="0" r="16814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1C6E08" w:rsidP="003A764E">
      <w:pPr>
        <w:ind w:left="-360"/>
        <w:rPr>
          <w:rFonts w:ascii="GHEA Grapalat" w:hAnsi="GHEA Grapalat"/>
          <w:sz w:val="24"/>
          <w:szCs w:val="24"/>
        </w:rPr>
      </w:pPr>
      <w:r w:rsidRPr="001C6E08">
        <w:rPr>
          <w:rFonts w:ascii="GHEA Grapalat" w:hAnsi="GHEA Grapalat"/>
          <w:sz w:val="24"/>
          <w:szCs w:val="24"/>
        </w:rPr>
        <w:drawing>
          <wp:inline distT="0" distB="0" distL="0" distR="0">
            <wp:extent cx="4733621" cy="1987827"/>
            <wp:effectExtent l="19050" t="0" r="9829" b="0"/>
            <wp:docPr id="2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C6E08">
        <w:rPr>
          <w:rFonts w:ascii="GHEA Grapalat" w:hAnsi="GHEA Grapalat"/>
          <w:sz w:val="24"/>
          <w:szCs w:val="24"/>
        </w:rPr>
        <w:drawing>
          <wp:inline distT="0" distB="0" distL="0" distR="0">
            <wp:extent cx="4727271" cy="1987827"/>
            <wp:effectExtent l="19050" t="0" r="16179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1C6E08" w:rsidP="000359FA">
      <w:pPr>
        <w:ind w:left="-360"/>
        <w:rPr>
          <w:rFonts w:ascii="GHEA Grapalat" w:hAnsi="GHEA Grapalat"/>
          <w:sz w:val="24"/>
          <w:szCs w:val="24"/>
        </w:rPr>
      </w:pPr>
      <w:r w:rsidRPr="001C6E08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829672" cy="3299791"/>
            <wp:effectExtent l="19050" t="0" r="28078" b="0"/>
            <wp:docPr id="2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1C6E08">
        <w:rPr>
          <w:rFonts w:ascii="GHEA Grapalat" w:hAnsi="GHEA Grapalat"/>
          <w:sz w:val="24"/>
          <w:szCs w:val="24"/>
        </w:rPr>
        <w:drawing>
          <wp:inline distT="0" distB="0" distL="0" distR="0">
            <wp:extent cx="4654743" cy="3299791"/>
            <wp:effectExtent l="19050" t="0" r="12507" b="0"/>
            <wp:docPr id="2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1C6E08" w:rsidP="000359FA">
      <w:pPr>
        <w:ind w:left="-360"/>
        <w:rPr>
          <w:rFonts w:ascii="GHEA Grapalat" w:hAnsi="GHEA Grapalat"/>
          <w:sz w:val="24"/>
          <w:szCs w:val="24"/>
        </w:rPr>
      </w:pPr>
      <w:r w:rsidRPr="001C6E08">
        <w:rPr>
          <w:rFonts w:ascii="GHEA Grapalat" w:hAnsi="GHEA Grapalat"/>
          <w:sz w:val="24"/>
          <w:szCs w:val="24"/>
        </w:rPr>
        <w:drawing>
          <wp:inline distT="0" distB="0" distL="0" distR="0">
            <wp:extent cx="4827159" cy="3037398"/>
            <wp:effectExtent l="19050" t="0" r="11541" b="0"/>
            <wp:docPr id="2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1C6E08">
        <w:rPr>
          <w:rFonts w:ascii="GHEA Grapalat" w:hAnsi="GHEA Grapalat"/>
          <w:sz w:val="24"/>
          <w:szCs w:val="24"/>
        </w:rPr>
        <w:drawing>
          <wp:inline distT="0" distB="0" distL="0" distR="0">
            <wp:extent cx="4655710" cy="3037398"/>
            <wp:effectExtent l="19050" t="0" r="11540" b="0"/>
            <wp:docPr id="3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366BCC">
        <w:rPr>
          <w:rFonts w:ascii="GHEA Grapalat" w:hAnsi="GHEA Grapalat"/>
          <w:sz w:val="24"/>
          <w:szCs w:val="24"/>
        </w:rPr>
        <w:t>8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20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4A65C4" w:rsidRPr="004A65C4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27550" cy="2918129"/>
            <wp:effectExtent l="19050" t="0" r="44450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E04F79" w:rsidRPr="00E04F79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756868" cy="2918129"/>
            <wp:effectExtent l="19050" t="0" r="24682" b="0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E04F79" w:rsidRPr="00E04F79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524402" cy="2816998"/>
            <wp:effectExtent l="19050" t="0" r="28548" b="2402"/>
            <wp:docPr id="35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70BDD" w:rsidRPr="00070BDD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815702" cy="2822713"/>
            <wp:effectExtent l="19050" t="0" r="22998" b="0"/>
            <wp:docPr id="3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AC" w:rsidRDefault="001328AC" w:rsidP="00AC2D9E">
      <w:pPr>
        <w:spacing w:after="0" w:line="240" w:lineRule="auto"/>
      </w:pPr>
      <w:r>
        <w:separator/>
      </w:r>
    </w:p>
  </w:endnote>
  <w:endnote w:type="continuationSeparator" w:id="1">
    <w:p w:rsidR="001328AC" w:rsidRDefault="001328AC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AC" w:rsidRDefault="001328AC" w:rsidP="00AC2D9E">
      <w:pPr>
        <w:spacing w:after="0" w:line="240" w:lineRule="auto"/>
      </w:pPr>
      <w:r>
        <w:separator/>
      </w:r>
    </w:p>
  </w:footnote>
  <w:footnote w:type="continuationSeparator" w:id="1">
    <w:p w:rsidR="001328AC" w:rsidRDefault="001328AC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7BDD"/>
    <w:rsid w:val="00011D4F"/>
    <w:rsid w:val="00020728"/>
    <w:rsid w:val="00020F73"/>
    <w:rsid w:val="00021D63"/>
    <w:rsid w:val="000278D1"/>
    <w:rsid w:val="000359FA"/>
    <w:rsid w:val="000415EA"/>
    <w:rsid w:val="00050345"/>
    <w:rsid w:val="00051169"/>
    <w:rsid w:val="00056F88"/>
    <w:rsid w:val="0006240F"/>
    <w:rsid w:val="000675D6"/>
    <w:rsid w:val="00070BDD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C4B73"/>
    <w:rsid w:val="000E596E"/>
    <w:rsid w:val="00107438"/>
    <w:rsid w:val="00114CFF"/>
    <w:rsid w:val="00123208"/>
    <w:rsid w:val="001328AC"/>
    <w:rsid w:val="00136864"/>
    <w:rsid w:val="001708FC"/>
    <w:rsid w:val="00185A1A"/>
    <w:rsid w:val="00187C15"/>
    <w:rsid w:val="001963B2"/>
    <w:rsid w:val="0019787B"/>
    <w:rsid w:val="001A4ADA"/>
    <w:rsid w:val="001B01D5"/>
    <w:rsid w:val="001C214B"/>
    <w:rsid w:val="001C2936"/>
    <w:rsid w:val="001C6E08"/>
    <w:rsid w:val="001D027C"/>
    <w:rsid w:val="001E1A21"/>
    <w:rsid w:val="001E20E6"/>
    <w:rsid w:val="001E28A6"/>
    <w:rsid w:val="00202DDC"/>
    <w:rsid w:val="00206E27"/>
    <w:rsid w:val="00210A34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5B70"/>
    <w:rsid w:val="00356A9D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BCE"/>
    <w:rsid w:val="003C2F9B"/>
    <w:rsid w:val="003C33CD"/>
    <w:rsid w:val="003C5A62"/>
    <w:rsid w:val="003C6C9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13FFD"/>
    <w:rsid w:val="00523DFE"/>
    <w:rsid w:val="0052482E"/>
    <w:rsid w:val="005403D8"/>
    <w:rsid w:val="00543153"/>
    <w:rsid w:val="00546C4B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600125"/>
    <w:rsid w:val="00605A49"/>
    <w:rsid w:val="006204FF"/>
    <w:rsid w:val="00621716"/>
    <w:rsid w:val="00636417"/>
    <w:rsid w:val="00642339"/>
    <w:rsid w:val="00645934"/>
    <w:rsid w:val="00662084"/>
    <w:rsid w:val="006700B1"/>
    <w:rsid w:val="00672C70"/>
    <w:rsid w:val="00675A12"/>
    <w:rsid w:val="0068775B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5262"/>
    <w:rsid w:val="007C52CA"/>
    <w:rsid w:val="007C5369"/>
    <w:rsid w:val="007C564E"/>
    <w:rsid w:val="007D095A"/>
    <w:rsid w:val="007D6D40"/>
    <w:rsid w:val="007E288D"/>
    <w:rsid w:val="007E457E"/>
    <w:rsid w:val="007E7077"/>
    <w:rsid w:val="00803844"/>
    <w:rsid w:val="00807683"/>
    <w:rsid w:val="0081180D"/>
    <w:rsid w:val="00811EF3"/>
    <w:rsid w:val="0082555E"/>
    <w:rsid w:val="00831BD9"/>
    <w:rsid w:val="008410D8"/>
    <w:rsid w:val="00841547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F18E7"/>
    <w:rsid w:val="008F5FCD"/>
    <w:rsid w:val="00905766"/>
    <w:rsid w:val="009063C3"/>
    <w:rsid w:val="009210D3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9F2BAD"/>
    <w:rsid w:val="00A0711B"/>
    <w:rsid w:val="00A124D7"/>
    <w:rsid w:val="00A157AB"/>
    <w:rsid w:val="00A15EBC"/>
    <w:rsid w:val="00A23569"/>
    <w:rsid w:val="00A25E2D"/>
    <w:rsid w:val="00A266B6"/>
    <w:rsid w:val="00A36CD4"/>
    <w:rsid w:val="00A4776C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B1442"/>
    <w:rsid w:val="00AC2D9E"/>
    <w:rsid w:val="00AD16F7"/>
    <w:rsid w:val="00AD2974"/>
    <w:rsid w:val="00AE182C"/>
    <w:rsid w:val="00AE60FE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7202"/>
    <w:rsid w:val="00C32178"/>
    <w:rsid w:val="00C4717D"/>
    <w:rsid w:val="00C53C1D"/>
    <w:rsid w:val="00C931D2"/>
    <w:rsid w:val="00C96CEF"/>
    <w:rsid w:val="00CA2359"/>
    <w:rsid w:val="00CA5AE7"/>
    <w:rsid w:val="00CB2A9B"/>
    <w:rsid w:val="00CC223F"/>
    <w:rsid w:val="00CC3562"/>
    <w:rsid w:val="00CC73F1"/>
    <w:rsid w:val="00CF0FEB"/>
    <w:rsid w:val="00D20D4C"/>
    <w:rsid w:val="00D4542E"/>
    <w:rsid w:val="00D47547"/>
    <w:rsid w:val="00D500DF"/>
    <w:rsid w:val="00D50656"/>
    <w:rsid w:val="00D52BB4"/>
    <w:rsid w:val="00D60768"/>
    <w:rsid w:val="00D6663E"/>
    <w:rsid w:val="00D7390F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4F79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86834"/>
    <w:rsid w:val="00E91605"/>
    <w:rsid w:val="00E95942"/>
    <w:rsid w:val="00EA108A"/>
    <w:rsid w:val="00EA3EF3"/>
    <w:rsid w:val="00EB3E83"/>
    <w:rsid w:val="00EB4522"/>
    <w:rsid w:val="00EB69F5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78DE"/>
    <w:rsid w:val="00F22FDD"/>
    <w:rsid w:val="00F26FD3"/>
    <w:rsid w:val="00F40D2C"/>
    <w:rsid w:val="00F40ED7"/>
    <w:rsid w:val="00F46971"/>
    <w:rsid w:val="00F55AB5"/>
    <w:rsid w:val="00F620C8"/>
    <w:rsid w:val="00F64F30"/>
    <w:rsid w:val="00F65B3C"/>
    <w:rsid w:val="00F87A3E"/>
    <w:rsid w:val="00F943CF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2016-2018թթ. /հուլիս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4788134504740544"/>
          <c:y val="0.25856481481481486"/>
          <c:w val="0.54581023470957646"/>
          <c:h val="0.61598789734616521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7728179072555146E-2"/>
                  <c:y val="-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0.13433377420484993"/>
                  <c:y val="-4.1666666666666623E-2"/>
                </c:manualLayout>
              </c:layout>
              <c:showVal val="1"/>
            </c:dLbl>
            <c:dLbl>
              <c:idx val="2"/>
              <c:layout>
                <c:manualLayout>
                  <c:x val="-0.12610925741679796"/>
                  <c:y val="-1.3888888888888892E-2"/>
                </c:manualLayout>
              </c:layout>
              <c:showVal val="1"/>
            </c:dLbl>
            <c:dLbl>
              <c:idx val="3"/>
              <c:layout>
                <c:manualLayout>
                  <c:x val="-1.3707527980086742E-2"/>
                  <c:y val="-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Sheet1!$C$4:$F$4</c:f>
              <c:numCache>
                <c:formatCode>_(* #,##0.00_);_(* \(#,##0.00\);_(* "-"??_);_(@_)</c:formatCode>
                <c:ptCount val="4"/>
                <c:pt idx="0">
                  <c:v>2562.9579723481206</c:v>
                </c:pt>
                <c:pt idx="1">
                  <c:v>2968.4383403707302</c:v>
                </c:pt>
                <c:pt idx="2" formatCode="#,##0.00">
                  <c:v>3279.5859263171801</c:v>
                </c:pt>
                <c:pt idx="3" formatCode="#,##0.00">
                  <c:v>3249.8790205534906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9190539172121462E-2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2.741505596017399E-3"/>
                  <c:y val="9.2588947214931449E-3"/>
                </c:manualLayout>
              </c:layout>
              <c:showVal val="1"/>
            </c:dLbl>
            <c:dLbl>
              <c:idx val="2"/>
              <c:layout>
                <c:manualLayout>
                  <c:x val="-1.6449033576104086E-2"/>
                  <c:y val="3.2407407407407413E-2"/>
                </c:manualLayout>
              </c:layout>
              <c:showVal val="1"/>
            </c:dLbl>
            <c:dLbl>
              <c:idx val="3"/>
              <c:layout>
                <c:manualLayout>
                  <c:x val="-3.0156561556190828E-2"/>
                  <c:y val="3.70370370370370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Sheet1!$C$5:$F$5</c:f>
              <c:numCache>
                <c:formatCode>_(* #,##0.00_);_(* \(#,##0.00\);_(* "-"??_);_(@_)</c:formatCode>
                <c:ptCount val="4"/>
                <c:pt idx="0">
                  <c:v>2324.4003351912902</c:v>
                </c:pt>
                <c:pt idx="1">
                  <c:v>2696.8191472163107</c:v>
                </c:pt>
                <c:pt idx="2" formatCode="#,##0.00">
                  <c:v>2988.3796274422402</c:v>
                </c:pt>
                <c:pt idx="3" formatCode="#,##0.00">
                  <c:v>2972.6050739010002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469684668572498E-2"/>
                  <c:y val="-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-9.5952695860607159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1.3707527980086742E-2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1.3707527980086742E-2"/>
                  <c:y val="-4.629629629629630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Sheet1!$C$6:$F$6</c:f>
              <c:numCache>
                <c:formatCode>0.00;[Red]0.00</c:formatCode>
                <c:ptCount val="4"/>
                <c:pt idx="0">
                  <c:v>238.55763715683202</c:v>
                </c:pt>
                <c:pt idx="1">
                  <c:v>271.61919315442105</c:v>
                </c:pt>
                <c:pt idx="2">
                  <c:v>291.206298874943</c:v>
                </c:pt>
                <c:pt idx="3">
                  <c:v>277.27394665249597</c:v>
                </c:pt>
              </c:numCache>
            </c:numRef>
          </c:val>
        </c:ser>
        <c:dLbls>
          <c:showVal val="1"/>
        </c:dLbls>
        <c:marker val="1"/>
        <c:axId val="92958080"/>
        <c:axId val="93120768"/>
      </c:lineChart>
      <c:catAx>
        <c:axId val="929580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120768"/>
        <c:crosses val="autoZero"/>
        <c:auto val="1"/>
        <c:lblAlgn val="ctr"/>
        <c:lblOffset val="100"/>
      </c:catAx>
      <c:valAx>
        <c:axId val="93120768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295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95007416096432"/>
          <c:y val="0.25887613006707488"/>
          <c:w val="0.30630842024301835"/>
          <c:h val="0.615812190142898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9551933874745074E-2"/>
          <c:y val="0.30364865755420373"/>
          <c:w val="0.94089613225050994"/>
          <c:h val="0.48883479296739613"/>
        </c:manualLayout>
      </c:layout>
      <c:barChart>
        <c:barDir val="col"/>
        <c:grouping val="stacked"/>
        <c:ser>
          <c:idx val="0"/>
          <c:order val="0"/>
          <c:tx>
            <c:strRef>
              <c:f>Sheet1!$B$115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Sheet1!$C$115:$E$115</c:f>
              <c:numCache>
                <c:formatCode>0.00;[Red]0.00</c:formatCode>
                <c:ptCount val="3"/>
                <c:pt idx="0" formatCode="0.00">
                  <c:v>56.13</c:v>
                </c:pt>
                <c:pt idx="1">
                  <c:v>20.71</c:v>
                </c:pt>
                <c:pt idx="2" formatCode="0.00">
                  <c:v>19.8780384923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Sheet1!$C$116:$E$116</c:f>
              <c:numCache>
                <c:formatCode>0.00;[Red]0.00</c:formatCode>
                <c:ptCount val="3"/>
                <c:pt idx="0" formatCode="0.00">
                  <c:v>31.37</c:v>
                </c:pt>
                <c:pt idx="1">
                  <c:v>7.22</c:v>
                </c:pt>
                <c:pt idx="2" formatCode="0.00">
                  <c:v>5.3862477454842219</c:v>
                </c:pt>
              </c:numCache>
            </c:numRef>
          </c:val>
        </c:ser>
        <c:dLbls>
          <c:showVal val="1"/>
        </c:dLbls>
        <c:gapWidth val="95"/>
        <c:overlap val="100"/>
        <c:axId val="118133504"/>
        <c:axId val="118135424"/>
      </c:barChart>
      <c:catAx>
        <c:axId val="118133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8135424"/>
        <c:crosses val="autoZero"/>
        <c:auto val="1"/>
        <c:lblAlgn val="ctr"/>
        <c:lblOffset val="100"/>
      </c:catAx>
      <c:valAx>
        <c:axId val="118135424"/>
        <c:scaling>
          <c:orientation val="minMax"/>
        </c:scaling>
        <c:delete val="1"/>
        <c:axPos val="l"/>
        <c:numFmt formatCode="0.00" sourceLinked="1"/>
        <c:tickLblPos val="nextTo"/>
        <c:crossAx val="118133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306064746446738"/>
          <c:y val="0.20380546194412291"/>
          <c:w val="0.61387849353252666"/>
          <c:h val="0.11900985347316441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Sheet1!$C$105:$E$105</c:f>
              <c:numCache>
                <c:formatCode>#,##0.0;[Red]#,##0.0</c:formatCode>
                <c:ptCount val="3"/>
                <c:pt idx="0">
                  <c:v>27.2</c:v>
                </c:pt>
                <c:pt idx="1">
                  <c:v>33</c:v>
                </c:pt>
                <c:pt idx="2" formatCode="0.0">
                  <c:v>45.595801990000005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>
                  <c:v>39.300000000000011</c:v>
                </c:pt>
                <c:pt idx="1">
                  <c:v>54.2</c:v>
                </c:pt>
                <c:pt idx="2" formatCode="0.0">
                  <c:v>79.026854389225207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Sheet1!$C$107:$E$107</c:f>
              <c:numCache>
                <c:formatCode>#,##0.0;[Red]#,##0.0</c:formatCode>
                <c:ptCount val="3"/>
                <c:pt idx="0">
                  <c:v>103.8</c:v>
                </c:pt>
                <c:pt idx="1">
                  <c:v>68.400000000000006</c:v>
                </c:pt>
                <c:pt idx="2" formatCode="0.0">
                  <c:v>90.43933407599998</c:v>
                </c:pt>
              </c:numCache>
            </c:numRef>
          </c:val>
        </c:ser>
        <c:dLbls>
          <c:showVal val="1"/>
        </c:dLbls>
        <c:overlap val="-25"/>
        <c:axId val="118328320"/>
        <c:axId val="118351360"/>
      </c:barChart>
      <c:catAx>
        <c:axId val="118328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8351360"/>
        <c:crosses val="autoZero"/>
        <c:auto val="1"/>
        <c:lblAlgn val="ctr"/>
        <c:lblOffset val="100"/>
      </c:catAx>
      <c:valAx>
        <c:axId val="118351360"/>
        <c:scaling>
          <c:orientation val="minMax"/>
        </c:scaling>
        <c:delete val="1"/>
        <c:axPos val="l"/>
        <c:numFmt formatCode="#,##0.0;[Red]#,##0.0" sourceLinked="1"/>
        <c:tickLblPos val="nextTo"/>
        <c:crossAx val="118328320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913599311497973E-2"/>
          <c:y val="0.22078549823306992"/>
          <c:w val="0.98908640068850218"/>
          <c:h val="0.68122587157792724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Sheet1!$C$126:$E$126</c:f>
              <c:numCache>
                <c:formatCode>0.00</c:formatCode>
                <c:ptCount val="3"/>
                <c:pt idx="0">
                  <c:v>66.5</c:v>
                </c:pt>
                <c:pt idx="1">
                  <c:v>87.2</c:v>
                </c:pt>
                <c:pt idx="2">
                  <c:v>124.62265637922521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Sheet1!$C$127:$E$127</c:f>
              <c:numCache>
                <c:formatCode>#,##0.0;[Red]#,##0.0</c:formatCode>
                <c:ptCount val="3"/>
                <c:pt idx="0">
                  <c:v>103.8</c:v>
                </c:pt>
                <c:pt idx="1">
                  <c:v>68.400000000000006</c:v>
                </c:pt>
                <c:pt idx="2" formatCode="0.0">
                  <c:v>90.43933407599998</c:v>
                </c:pt>
              </c:numCache>
            </c:numRef>
          </c:val>
        </c:ser>
        <c:dLbls>
          <c:showVal val="1"/>
        </c:dLbls>
        <c:overlap val="-25"/>
        <c:axId val="118964224"/>
        <c:axId val="118966912"/>
      </c:barChart>
      <c:catAx>
        <c:axId val="1189642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8966912"/>
        <c:crosses val="autoZero"/>
        <c:auto val="1"/>
        <c:lblAlgn val="ctr"/>
        <c:lblOffset val="100"/>
      </c:catAx>
      <c:valAx>
        <c:axId val="118966912"/>
        <c:scaling>
          <c:orientation val="minMax"/>
        </c:scaling>
        <c:delete val="1"/>
        <c:axPos val="l"/>
        <c:numFmt formatCode="0.00" sourceLinked="1"/>
        <c:tickLblPos val="nextTo"/>
        <c:crossAx val="1189642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8543307086615"/>
          <c:y val="0.13298205856067857"/>
          <c:w val="0.79842913385826753"/>
          <c:h val="7.5817832099063245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Sheet1!$B$195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8.0571799870045493E-2"/>
                  <c:y val="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8.5769980506822621E-2"/>
                  <c:y val="-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-0.10136452241715393"/>
                  <c:y val="-2.777777777777779E-2"/>
                </c:manualLayout>
              </c:layout>
              <c:showVal val="1"/>
            </c:dLbl>
            <c:dLbl>
              <c:idx val="3"/>
              <c:layout>
                <c:manualLayout>
                  <c:x val="-6.4977257959714013E-2"/>
                  <c:y val="3.70370370370370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Sheet1!$C$194:$F$194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Sheet1!$C$195:$F$195</c:f>
              <c:numCache>
                <c:formatCode>#,##0.00_);\(#,##0.00\)</c:formatCode>
                <c:ptCount val="4"/>
                <c:pt idx="0">
                  <c:v>391.15082500000005</c:v>
                </c:pt>
                <c:pt idx="1">
                  <c:v>525.76557400000002</c:v>
                </c:pt>
                <c:pt idx="2">
                  <c:v>549.73017000000004</c:v>
                </c:pt>
                <c:pt idx="3" formatCode="0.00;[Red]0.00">
                  <c:v>560.52367100000004</c:v>
                </c:pt>
              </c:numCache>
            </c:numRef>
          </c:val>
        </c:ser>
        <c:dLbls>
          <c:showVal val="1"/>
        </c:dLbls>
        <c:marker val="1"/>
        <c:axId val="119395840"/>
        <c:axId val="119397760"/>
      </c:lineChart>
      <c:catAx>
        <c:axId val="119395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397760"/>
        <c:crosses val="autoZero"/>
        <c:auto val="1"/>
        <c:lblAlgn val="ctr"/>
        <c:lblOffset val="100"/>
      </c:catAx>
      <c:valAx>
        <c:axId val="119397760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3958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Sheet1!$B$214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1"/>
              <c:layout>
                <c:manualLayout>
                  <c:x val="-6.2045149156878421E-2"/>
                  <c:y val="-4.1812103649241927E-2"/>
                </c:manualLayout>
              </c:layout>
              <c:showVal val="1"/>
            </c:dLbl>
            <c:dLbl>
              <c:idx val="3"/>
              <c:layout>
                <c:manualLayout>
                  <c:x val="-1.0790460722935382E-2"/>
                  <c:y val="-1.67248414596967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Sheet1!$C$213:$F$213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Sheet1!$C$214:$F$214</c:f>
              <c:numCache>
                <c:formatCode>0</c:formatCode>
                <c:ptCount val="4"/>
                <c:pt idx="0">
                  <c:v>2147.4842721295599</c:v>
                </c:pt>
                <c:pt idx="1">
                  <c:v>2925.1407004046296</c:v>
                </c:pt>
                <c:pt idx="2">
                  <c:v>2787.4616453650397</c:v>
                </c:pt>
                <c:pt idx="3" formatCode="0;[Red]0">
                  <c:v>3527.1963218641699</c:v>
                </c:pt>
              </c:numCache>
            </c:numRef>
          </c:val>
        </c:ser>
        <c:dLbls>
          <c:showVal val="1"/>
        </c:dLbls>
        <c:marker val="1"/>
        <c:axId val="119628928"/>
        <c:axId val="119630848"/>
      </c:lineChart>
      <c:catAx>
        <c:axId val="119628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630848"/>
        <c:crosses val="autoZero"/>
        <c:auto val="1"/>
        <c:lblAlgn val="ctr"/>
        <c:lblOffset val="100"/>
      </c:catAx>
      <c:valAx>
        <c:axId val="119630848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96289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en-US"/>
              <a:t>Կ</a:t>
            </a:r>
            <a:r>
              <a:rPr lang="hy-AM"/>
              <a:t>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2433127677222176"/>
          <c:y val="0.38461832895888054"/>
          <c:w val="0.56756523947830517"/>
          <c:h val="0.46500729075532216"/>
        </c:manualLayout>
      </c:layout>
      <c:barChart>
        <c:barDir val="col"/>
        <c:grouping val="stacked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Sheet1!$C$46:$E$46</c:f>
              <c:numCache>
                <c:formatCode>#,##0.00;[Red]#,##0.00</c:formatCode>
                <c:ptCount val="3"/>
                <c:pt idx="0">
                  <c:v>10.9494451910363</c:v>
                </c:pt>
                <c:pt idx="1">
                  <c:v>12.367649783388002</c:v>
                </c:pt>
                <c:pt idx="2">
                  <c:v>13.974550068324701</c:v>
                </c:pt>
              </c:numCache>
            </c:numRef>
          </c:val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Sheet1!$C$45:$E$45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89.050554808963682</c:v>
                </c:pt>
                <c:pt idx="1">
                  <c:v>87.632350216611954</c:v>
                </c:pt>
                <c:pt idx="2">
                  <c:v>86.025449931675283</c:v>
                </c:pt>
              </c:numCache>
            </c:numRef>
          </c:val>
        </c:ser>
        <c:gapWidth val="55"/>
        <c:overlap val="100"/>
        <c:axId val="120511872"/>
        <c:axId val="120720000"/>
      </c:barChart>
      <c:catAx>
        <c:axId val="1205118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720000"/>
        <c:crosses val="autoZero"/>
        <c:auto val="1"/>
        <c:lblAlgn val="ctr"/>
        <c:lblOffset val="100"/>
      </c:catAx>
      <c:valAx>
        <c:axId val="120720000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51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3"/>
          <c:w val="0.95119635308744299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451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dLbl>
              <c:idx val="0"/>
              <c:layout>
                <c:manualLayout>
                  <c:x val="-8.009471778489546E-3"/>
                  <c:y val="-6.0929451713752157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/>
                      <a:ea typeface="GHEA Grapalat"/>
                      <a:cs typeface="GHEA Grapalat"/>
                    </a:defRPr>
                  </a:pPr>
                  <a:endParaRPr lang="en-US"/>
                </a:p>
              </c:txPr>
              <c:dLblPos val="inEnd"/>
              <c:showVal val="1"/>
            </c:dLbl>
            <c:dLbl>
              <c:idx val="1"/>
              <c:layout>
                <c:manualLayout>
                  <c:x val="-2.6698239261632307E-3"/>
                  <c:y val="-6.5281555407591646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/>
                      <a:ea typeface="GHEA Grapalat"/>
                      <a:cs typeface="GHEA Grapalat"/>
                    </a:defRPr>
                  </a:pPr>
                  <a:endParaRPr lang="en-US"/>
                </a:p>
              </c:txPr>
              <c:dLblPos val="inEnd"/>
              <c:showVal val="1"/>
            </c:dLbl>
            <c:dLbl>
              <c:idx val="2"/>
              <c:layout>
                <c:manualLayout>
                  <c:x val="-2.6698239261631813E-3"/>
                  <c:y val="-7.8337866489109981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Sheet1!$C$4:$E$4</c:f>
              <c:numCache>
                <c:formatCode>0.00;[Red]0.00</c:formatCode>
                <c:ptCount val="3"/>
                <c:pt idx="0">
                  <c:v>9.3473360276398196</c:v>
                </c:pt>
                <c:pt idx="1">
                  <c:v>9.2916994809378757</c:v>
                </c:pt>
                <c:pt idx="2">
                  <c:v>9.02</c:v>
                </c:pt>
              </c:numCache>
            </c:numRef>
          </c:val>
        </c:ser>
        <c:gapWidth val="75"/>
        <c:overlap val="40"/>
        <c:axId val="120882304"/>
        <c:axId val="120883840"/>
      </c:barChart>
      <c:catAx>
        <c:axId val="1208823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0883840"/>
        <c:crosses val="autoZero"/>
        <c:auto val="1"/>
        <c:lblAlgn val="ctr"/>
        <c:lblOffset val="100"/>
      </c:catAx>
      <c:valAx>
        <c:axId val="120883840"/>
        <c:scaling>
          <c:orientation val="minMax"/>
          <c:max val="11"/>
          <c:min val="1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08823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66885389326334"/>
          <c:y val="0.33858473573156339"/>
          <c:w val="0.63348880139297969"/>
          <c:h val="0.51104111986001755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31.07.2017</c:v>
                </c:pt>
                <c:pt idx="1">
                  <c:v>31.07.2018</c:v>
                </c:pt>
              </c:strCache>
            </c:strRef>
          </c:cat>
          <c:val>
            <c:numRef>
              <c:f>Sheet1!$C$25:$D$25</c:f>
              <c:numCache>
                <c:formatCode>0.00;[Red]0.00</c:formatCode>
                <c:ptCount val="2"/>
                <c:pt idx="0">
                  <c:v>17.658626884536194</c:v>
                </c:pt>
                <c:pt idx="1">
                  <c:v>13.25</c:v>
                </c:pt>
              </c:numCache>
            </c:numRef>
          </c:val>
        </c:ser>
        <c:axId val="121361536"/>
        <c:axId val="121363072"/>
      </c:barChart>
      <c:catAx>
        <c:axId val="12136153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363072"/>
        <c:crosses val="autoZero"/>
        <c:auto val="1"/>
        <c:lblAlgn val="ctr"/>
        <c:lblOffset val="100"/>
      </c:catAx>
      <c:valAx>
        <c:axId val="121363072"/>
        <c:scaling>
          <c:orientation val="minMax"/>
        </c:scaling>
        <c:axPos val="l"/>
        <c:majorGridlines/>
        <c:numFmt formatCode="0.00;[Red]0.0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3615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1603018372703436"/>
          <c:w val="0.55255336832895818"/>
          <c:h val="0.52210046660834064"/>
        </c:manualLayout>
      </c:layout>
      <c:barChart>
        <c:barDir val="col"/>
        <c:grouping val="stacked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18.234702546414795</c:v>
                </c:pt>
                <c:pt idx="1">
                  <c:v>21.593190698422902</c:v>
                </c:pt>
                <c:pt idx="2">
                  <c:v>21.061103131281602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Sheet1!$C$72:$E$72</c:f>
              <c:numCache>
                <c:formatCode>#,##0.00;[Red]#,##0.00</c:formatCode>
                <c:ptCount val="3"/>
                <c:pt idx="0">
                  <c:v>81.765297453585191</c:v>
                </c:pt>
                <c:pt idx="1">
                  <c:v>78.406809301577113</c:v>
                </c:pt>
                <c:pt idx="2">
                  <c:v>78.938896868718402</c:v>
                </c:pt>
              </c:numCache>
            </c:numRef>
          </c:val>
        </c:ser>
        <c:gapWidth val="75"/>
        <c:overlap val="100"/>
        <c:axId val="121405824"/>
        <c:axId val="121407360"/>
      </c:barChart>
      <c:catAx>
        <c:axId val="121405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407360"/>
        <c:crosses val="autoZero"/>
        <c:auto val="1"/>
        <c:lblAlgn val="ctr"/>
        <c:lblOffset val="100"/>
      </c:catAx>
      <c:valAx>
        <c:axId val="121407360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1405824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 թթ. /հուլիս 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2278719397363471E-2"/>
          <c:y val="0.21527777777777779"/>
          <c:w val="0.53514709300466867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2301575437926461E-2"/>
                  <c:y val="-3.2407407407407413E-2"/>
                </c:manualLayout>
              </c:layout>
              <c:showVal val="1"/>
            </c:dLbl>
            <c:dLbl>
              <c:idx val="1"/>
              <c:layout>
                <c:manualLayout>
                  <c:x val="-0.11796559146102795"/>
                  <c:y val="-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0.12070897730895883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9.8761890525511764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Sheet1!$C$27:$F$27</c:f>
              <c:numCache>
                <c:formatCode>#,##0.00;[Red]#,##0.00</c:formatCode>
                <c:ptCount val="4"/>
                <c:pt idx="0">
                  <c:v>5382.8953696430008</c:v>
                </c:pt>
                <c:pt idx="1">
                  <c:v>6201.6887921669804</c:v>
                </c:pt>
                <c:pt idx="2" formatCode="#,##0.00">
                  <c:v>6774.6042683684809</c:v>
                </c:pt>
                <c:pt idx="3" formatCode="#,##0.00">
                  <c:v>6759.0346086965901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3097874502410334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2301575437926464E-3"/>
                  <c:y val="1.8518518518518521E-2"/>
                </c:manualLayout>
              </c:layout>
              <c:showVal val="1"/>
            </c:dLbl>
            <c:dLbl>
              <c:idx val="2"/>
              <c:layout>
                <c:manualLayout>
                  <c:x val="-2.4690472631377941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4.115078771896323E-2"/>
                  <c:y val="3.70370370370370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Sheet1!$C$28:$F$28</c:f>
              <c:numCache>
                <c:formatCode>#,##0.00;[Red]#,##0.00</c:formatCode>
                <c:ptCount val="4"/>
                <c:pt idx="0">
                  <c:v>4881.8607002106301</c:v>
                </c:pt>
                <c:pt idx="1">
                  <c:v>5634.2194656143502</c:v>
                </c:pt>
                <c:pt idx="2" formatCode="#,##0.00">
                  <c:v>6173.0626470610214</c:v>
                </c:pt>
                <c:pt idx="3" formatCode="#,##0.00">
                  <c:v>6182.3656958965903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788347133788233E-2"/>
                  <c:y val="-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-9.8761890525511764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0.10699204806930442"/>
                  <c:y val="-1.8518518518518521E-2"/>
                </c:manualLayout>
              </c:layout>
              <c:showVal val="1"/>
            </c:dLbl>
            <c:dLbl>
              <c:idx val="3"/>
              <c:layout>
                <c:manualLayout>
                  <c:x val="-6.5841260350341185E-2"/>
                  <c:y val="-5.55555555555555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Sheet1!$C$29:$F$29</c:f>
              <c:numCache>
                <c:formatCode>#,##0.00;[Red]#,##0.00</c:formatCode>
                <c:ptCount val="4"/>
                <c:pt idx="0">
                  <c:v>501.03466943236498</c:v>
                </c:pt>
                <c:pt idx="1">
                  <c:v>567.46932655264004</c:v>
                </c:pt>
                <c:pt idx="2" formatCode="#,##0.00">
                  <c:v>601.54162130746386</c:v>
                </c:pt>
                <c:pt idx="3" formatCode="#,##0.00">
                  <c:v>576.66891279999993</c:v>
                </c:pt>
              </c:numCache>
            </c:numRef>
          </c:val>
        </c:ser>
        <c:dLbls>
          <c:showVal val="1"/>
        </c:dLbls>
        <c:marker val="1"/>
        <c:axId val="93308032"/>
        <c:axId val="93309568"/>
      </c:lineChart>
      <c:catAx>
        <c:axId val="93308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309568"/>
        <c:crosses val="autoZero"/>
        <c:auto val="1"/>
        <c:lblAlgn val="ctr"/>
        <c:lblOffset val="100"/>
      </c:catAx>
      <c:valAx>
        <c:axId val="9330956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330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80017782324632"/>
          <c:y val="0.21235527850685335"/>
          <c:w val="0.3086494851507221"/>
          <c:h val="0.6810761154855643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2016-2018թթ. /հուլիս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640753592241646"/>
          <c:y val="0.22615740740740753"/>
          <c:w val="0.61228207478061247"/>
          <c:h val="0.67117308253135066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593954492064323E-2"/>
                  <c:y val="-5.5555555555555539E-2"/>
                </c:manualLayout>
              </c:layout>
              <c:showVal val="1"/>
            </c:dLbl>
            <c:dLbl>
              <c:idx val="1"/>
              <c:layout>
                <c:manualLayout>
                  <c:x val="-0.1123863240498963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7.126937622676352E-2"/>
                  <c:y val="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6.3045986662136969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Sheet1!$C$49:$F$49</c:f>
              <c:numCache>
                <c:formatCode>_(* #,##0.00_);_(* \(#,##0.00\);_(* "-"??_);_(@_)</c:formatCode>
                <c:ptCount val="4"/>
                <c:pt idx="0">
                  <c:v>1900.55284808129</c:v>
                </c:pt>
                <c:pt idx="1">
                  <c:v>2114.4898459663095</c:v>
                </c:pt>
                <c:pt idx="2" formatCode="#,##0.00;[Red]#,##0.00">
                  <c:v>2368.8772739422407</c:v>
                </c:pt>
                <c:pt idx="3" formatCode="#,##0.00;[Red]#,##0.00">
                  <c:v>2346.5416536010002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8.4975025501141138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9.0457285210892191E-2"/>
                  <c:y val="-4.6296296296296301E-2"/>
                </c:manualLayout>
              </c:layout>
              <c:showVal val="1"/>
            </c:dLbl>
            <c:dLbl>
              <c:idx val="2"/>
              <c:layout>
                <c:manualLayout>
                  <c:x val="-8.4975025501141138E-2"/>
                  <c:y val="-4.1666666666666574E-2"/>
                </c:manualLayout>
              </c:layout>
              <c:showVal val="1"/>
            </c:dLbl>
            <c:dLbl>
              <c:idx val="3"/>
              <c:layout>
                <c:manualLayout>
                  <c:x val="-6.8528246371888007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Sheet1!$C$50:$F$50</c:f>
              <c:numCache>
                <c:formatCode>#,##0.00;[Red]#,##0.00</c:formatCode>
                <c:ptCount val="4"/>
                <c:pt idx="0">
                  <c:v>423.84748711000003</c:v>
                </c:pt>
                <c:pt idx="1">
                  <c:v>582.32930125000007</c:v>
                </c:pt>
                <c:pt idx="2" formatCode="0.00;[Red]0.00">
                  <c:v>619.50235350000003</c:v>
                </c:pt>
                <c:pt idx="3" formatCode="0.00;[Red]0.00">
                  <c:v>626.06342029999996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457285210892191E-2"/>
                  <c:y val="3.2407407407407413E-2"/>
                </c:manualLayout>
              </c:layout>
              <c:showVal val="1"/>
            </c:dLbl>
            <c:dLbl>
              <c:idx val="1"/>
              <c:layout>
                <c:manualLayout>
                  <c:x val="-7.6751635936514587E-2"/>
                  <c:y val="3.7037037037037042E-2"/>
                </c:manualLayout>
              </c:layout>
              <c:showVal val="1"/>
            </c:dLbl>
            <c:dLbl>
              <c:idx val="2"/>
              <c:layout>
                <c:manualLayout>
                  <c:x val="-7.401050608163906E-2"/>
                  <c:y val="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7.401050608163906E-2"/>
                  <c:y val="3.70370370370370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Sheet1!$C$51:$F$51</c:f>
              <c:numCache>
                <c:formatCode>0.00;[Red]0.00</c:formatCode>
                <c:ptCount val="4"/>
                <c:pt idx="0">
                  <c:v>238.55763715683202</c:v>
                </c:pt>
                <c:pt idx="1">
                  <c:v>271.61919315442105</c:v>
                </c:pt>
                <c:pt idx="2">
                  <c:v>291.206298874943</c:v>
                </c:pt>
                <c:pt idx="3">
                  <c:v>277.27394665249597</c:v>
                </c:pt>
              </c:numCache>
            </c:numRef>
          </c:val>
        </c:ser>
        <c:dLbls>
          <c:showVal val="1"/>
        </c:dLbls>
        <c:marker val="1"/>
        <c:axId val="116903936"/>
        <c:axId val="116912128"/>
      </c:lineChart>
      <c:catAx>
        <c:axId val="116903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6912128"/>
        <c:crosses val="autoZero"/>
        <c:auto val="1"/>
        <c:lblAlgn val="ctr"/>
        <c:lblOffset val="100"/>
      </c:catAx>
      <c:valAx>
        <c:axId val="116912128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690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45566168500498"/>
          <c:y val="0.21537911927675707"/>
          <c:w val="0.25971946370549825"/>
          <c:h val="0.6842876932050160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կառավարության արտաքին, ներքին և ՀՀ ԿԲ արտաքին պարտքերը 2016-2018թթ. /հուլիս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58232886765933"/>
          <c:y val="0.20348388743073786"/>
          <c:w val="0.59446590255490828"/>
          <c:h val="0.67864574219889218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19316511125048E-2"/>
                  <c:y val="-3.2407407407407454E-2"/>
                </c:manualLayout>
              </c:layout>
              <c:showVal val="1"/>
            </c:dLbl>
            <c:dLbl>
              <c:idx val="1"/>
              <c:layout>
                <c:manualLayout>
                  <c:x val="-0.11794941242358721"/>
                  <c:y val="-2.777777777777779E-2"/>
                </c:manualLayout>
              </c:layout>
              <c:showVal val="1"/>
            </c:dLbl>
            <c:dLbl>
              <c:idx val="2"/>
              <c:layout>
                <c:manualLayout>
                  <c:x val="-0.10423436446735615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8.5033297328632657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Sheet1!$C$71:$F$71</c:f>
              <c:numCache>
                <c:formatCode>#,##0.00;[Red]#,##0.00</c:formatCode>
                <c:ptCount val="4"/>
                <c:pt idx="0">
                  <c:v>3991.6679227968998</c:v>
                </c:pt>
                <c:pt idx="1">
                  <c:v>4417.6117120365698</c:v>
                </c:pt>
                <c:pt idx="2" formatCode="#,##0.00">
                  <c:v>4893.3635074204503</c:v>
                </c:pt>
                <c:pt idx="3" formatCode="#,##0.00">
                  <c:v>4880.2912807308303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9.3262326102371298E-2"/>
                  <c:y val="-3.7037037037037042E-2"/>
                </c:manualLayout>
              </c:layout>
              <c:showVal val="1"/>
            </c:dLbl>
            <c:dLbl>
              <c:idx val="1"/>
              <c:layout>
                <c:manualLayout>
                  <c:x val="-9.6005335693617522E-2"/>
                  <c:y val="-5.0925925925925854E-2"/>
                </c:manualLayout>
              </c:layout>
              <c:showVal val="1"/>
            </c:dLbl>
            <c:dLbl>
              <c:idx val="2"/>
              <c:layout>
                <c:manualLayout>
                  <c:x val="-9.3262326102371298E-2"/>
                  <c:y val="-4.6296296296296301E-2"/>
                </c:manualLayout>
              </c:layout>
              <c:showVal val="1"/>
            </c:dLbl>
            <c:dLbl>
              <c:idx val="3"/>
              <c:layout>
                <c:manualLayout>
                  <c:x val="-6.0346211007416731E-2"/>
                  <c:y val="-5.092592592592585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890.19277741373207</c:v>
                </c:pt>
                <c:pt idx="1">
                  <c:v>1216.6077535777702</c:v>
                </c:pt>
                <c:pt idx="2" formatCode="#,##0.00">
                  <c:v>1279.6991396405699</c:v>
                </c:pt>
                <c:pt idx="3" formatCode="#,##0.00">
                  <c:v>1302.07441516576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19316511125048E-2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-7.6804268554893987E-2"/>
                  <c:y val="3.2407407407407413E-2"/>
                </c:manualLayout>
              </c:layout>
              <c:showVal val="1"/>
            </c:dLbl>
            <c:dLbl>
              <c:idx val="2"/>
              <c:layout>
                <c:manualLayout>
                  <c:x val="-7.9547278146140224E-2"/>
                  <c:y val="3.7037037037037042E-2"/>
                </c:manualLayout>
              </c:layout>
              <c:showVal val="1"/>
            </c:dLbl>
            <c:dLbl>
              <c:idx val="3"/>
              <c:layout>
                <c:manualLayout>
                  <c:x val="-7.1318249372401568E-2"/>
                  <c:y val="3.24074074074074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Sheet1!$C$73:$F$73</c:f>
              <c:numCache>
                <c:formatCode>#,##0.00;[Red]#,##0.00</c:formatCode>
                <c:ptCount val="4"/>
                <c:pt idx="0">
                  <c:v>501.03466943236498</c:v>
                </c:pt>
                <c:pt idx="1">
                  <c:v>567.46932655264004</c:v>
                </c:pt>
                <c:pt idx="2" formatCode="#,##0.00">
                  <c:v>601.54162130746386</c:v>
                </c:pt>
                <c:pt idx="3" formatCode="#,##0.00">
                  <c:v>576.66891279999993</c:v>
                </c:pt>
              </c:numCache>
            </c:numRef>
          </c:val>
        </c:ser>
        <c:dLbls>
          <c:showVal val="1"/>
        </c:dLbls>
        <c:marker val="1"/>
        <c:axId val="117069312"/>
        <c:axId val="117070848"/>
      </c:lineChart>
      <c:catAx>
        <c:axId val="117069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070848"/>
        <c:crosses val="autoZero"/>
        <c:auto val="1"/>
        <c:lblAlgn val="ctr"/>
        <c:lblOffset val="100"/>
      </c:catAx>
      <c:valAx>
        <c:axId val="11707084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706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14888472901773"/>
          <c:y val="0.18060367454068238"/>
          <c:w val="0.27603251092722147"/>
          <c:h val="0.8186533974919805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2512650576190168"/>
          <c:y val="0.28712996288217674"/>
          <c:w val="0.87487349423809857"/>
          <c:h val="0.51256441233997674"/>
        </c:manualLayout>
      </c:layout>
      <c:lineChart>
        <c:grouping val="standard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2074829716377776"/>
                  <c:y val="-3.7001283876569167E-2"/>
                </c:manualLayout>
              </c:layout>
              <c:showVal val="1"/>
            </c:dLbl>
            <c:dLbl>
              <c:idx val="1"/>
              <c:layout>
                <c:manualLayout>
                  <c:x val="-0.115381706178721"/>
                  <c:y val="-4.3168164522664011E-2"/>
                </c:manualLayout>
              </c:layout>
              <c:showVal val="1"/>
            </c:dLbl>
            <c:dLbl>
              <c:idx val="2"/>
              <c:layout>
                <c:manualLayout>
                  <c:x val="-0.1100151151936641"/>
                  <c:y val="-4.3168164522664067E-2"/>
                </c:manualLayout>
              </c:layout>
              <c:showVal val="1"/>
            </c:dLbl>
            <c:dLbl>
              <c:idx val="3"/>
              <c:layout>
                <c:manualLayout>
                  <c:x val="-8.0498864775851872E-2"/>
                  <c:y val="-6.783568710704353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Sheet1!$C$234:$F$234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Sheet1!$C$235:$F$235</c:f>
              <c:numCache>
                <c:formatCode>0.00;[Red]0.00</c:formatCode>
                <c:ptCount val="4"/>
                <c:pt idx="0">
                  <c:v>3053.2676345352902</c:v>
                </c:pt>
                <c:pt idx="1">
                  <c:v>3523.2276405856196</c:v>
                </c:pt>
                <c:pt idx="2">
                  <c:v>4021.0232631182698</c:v>
                </c:pt>
                <c:pt idx="3">
                  <c:v>3999.34803848</c:v>
                </c:pt>
              </c:numCache>
            </c:numRef>
          </c:val>
        </c:ser>
        <c:dLbls>
          <c:showVal val="1"/>
        </c:dLbls>
        <c:marker val="1"/>
        <c:axId val="117239168"/>
        <c:axId val="117261824"/>
      </c:lineChart>
      <c:catAx>
        <c:axId val="117239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261824"/>
        <c:crosses val="autoZero"/>
        <c:auto val="1"/>
        <c:lblAlgn val="ctr"/>
        <c:lblOffset val="100"/>
      </c:catAx>
      <c:valAx>
        <c:axId val="117261824"/>
        <c:scaling>
          <c:orientation val="minMax"/>
          <c:min val="2000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239168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2.5996191455604548E-3"/>
          <c:y val="0.33088568060025608"/>
          <c:w val="0.98180266598107668"/>
          <c:h val="0.48127113491969459"/>
        </c:manualLayout>
      </c:layout>
      <c:barChart>
        <c:barDir val="col"/>
        <c:grouping val="stacked"/>
        <c:ser>
          <c:idx val="0"/>
          <c:order val="0"/>
          <c:tx>
            <c:strRef>
              <c:f>Sheet1!$B$174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Sheet1!$C$174:$F$174</c:f>
              <c:numCache>
                <c:formatCode>0.00;[Red]0.00</c:formatCode>
                <c:ptCount val="4"/>
                <c:pt idx="0">
                  <c:v>84.037539193304781</c:v>
                </c:pt>
                <c:pt idx="1">
                  <c:v>82.65357460854878</c:v>
                </c:pt>
                <c:pt idx="2">
                  <c:v>78.766588519272602</c:v>
                </c:pt>
                <c:pt idx="3">
                  <c:v>78.294659320774713</c:v>
                </c:pt>
              </c:numCache>
            </c:numRef>
          </c:val>
        </c:ser>
        <c:ser>
          <c:idx val="1"/>
          <c:order val="1"/>
          <c:tx>
            <c:strRef>
              <c:f>Sheet1!$B$175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Sheet1!$C$175:$F$175</c:f>
              <c:numCache>
                <c:formatCode>0.00;[Red]0.00</c:formatCode>
                <c:ptCount val="4"/>
                <c:pt idx="0">
                  <c:v>15.207725226631601</c:v>
                </c:pt>
                <c:pt idx="1">
                  <c:v>16.656303281525194</c:v>
                </c:pt>
                <c:pt idx="2">
                  <c:v>20.622226256782994</c:v>
                </c:pt>
                <c:pt idx="3">
                  <c:v>21.119107203808404</c:v>
                </c:pt>
              </c:numCache>
            </c:numRef>
          </c:val>
        </c:ser>
        <c:ser>
          <c:idx val="2"/>
          <c:order val="2"/>
          <c:tx>
            <c:strRef>
              <c:f>Sheet1!$B$176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5.1992382911208983E-3"/>
                  <c:y val="-2.466752258437944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3168164522664067E-2"/>
                </c:manualLayout>
              </c:layout>
              <c:showVal val="1"/>
            </c:dLbl>
            <c:dLbl>
              <c:idx val="2"/>
              <c:layout>
                <c:manualLayout>
                  <c:x val="-2.5996191455604548E-3"/>
                  <c:y val="-5.5501925814853692E-2"/>
                </c:manualLayout>
              </c:layout>
              <c:showVal val="1"/>
            </c:dLbl>
            <c:dLbl>
              <c:idx val="3"/>
              <c:layout>
                <c:manualLayout>
                  <c:x val="-2.5996191455605498E-3"/>
                  <c:y val="-4.93350451687588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Sheet1!$C$176:$F$176</c:f>
              <c:numCache>
                <c:formatCode>0.00;[Red]0.00</c:formatCode>
                <c:ptCount val="4"/>
                <c:pt idx="0">
                  <c:v>0.75473558006363095</c:v>
                </c:pt>
                <c:pt idx="1">
                  <c:v>0.69012210992597089</c:v>
                </c:pt>
                <c:pt idx="2">
                  <c:v>0.61118522394436203</c:v>
                </c:pt>
                <c:pt idx="3">
                  <c:v>0.58623347541692683</c:v>
                </c:pt>
              </c:numCache>
            </c:numRef>
          </c:val>
        </c:ser>
        <c:dLbls>
          <c:showVal val="1"/>
        </c:dLbls>
        <c:gapWidth val="95"/>
        <c:overlap val="100"/>
        <c:axId val="117384704"/>
        <c:axId val="117386624"/>
      </c:barChart>
      <c:catAx>
        <c:axId val="117384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386624"/>
        <c:crosses val="autoZero"/>
        <c:auto val="1"/>
        <c:lblAlgn val="ctr"/>
        <c:lblOffset val="100"/>
      </c:catAx>
      <c:valAx>
        <c:axId val="117386624"/>
        <c:scaling>
          <c:orientation val="minMax"/>
        </c:scaling>
        <c:delete val="1"/>
        <c:axPos val="l"/>
        <c:numFmt formatCode="0.00;[Red]0.00" sourceLinked="1"/>
        <c:tickLblPos val="nextTo"/>
        <c:crossAx val="117384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1522413454871062"/>
          <c:w val="0.99833972355199663"/>
          <c:h val="0.10332778475935571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>
                <a:latin typeface="GHEA Grapalat" pitchFamily="50" charset="0"/>
              </a:rPr>
              <a:t>ՀՀ կառավարության պարտքի գծով վճարված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19039351851851849"/>
          <c:w val="1"/>
          <c:h val="0.66226851851851876"/>
        </c:manualLayout>
      </c:layout>
      <c:barChart>
        <c:barDir val="col"/>
        <c:grouping val="clustered"/>
        <c:ser>
          <c:idx val="0"/>
          <c:order val="0"/>
          <c:tx>
            <c:strRef>
              <c:f>Sheet1!$B$134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Sheet1!$C$133:$E$133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Sheet1!$C$134:$E$134</c:f>
              <c:numCache>
                <c:formatCode>0.00;[Red]0.00</c:formatCode>
                <c:ptCount val="3"/>
                <c:pt idx="0">
                  <c:v>46.44</c:v>
                </c:pt>
                <c:pt idx="1">
                  <c:v>30.959999999999997</c:v>
                </c:pt>
                <c:pt idx="2" formatCode="0.00">
                  <c:v>71.648208125737298</c:v>
                </c:pt>
              </c:numCache>
            </c:numRef>
          </c:val>
        </c:ser>
        <c:dLbls>
          <c:showVal val="1"/>
        </c:dLbls>
        <c:overlap val="-25"/>
        <c:axId val="117532544"/>
        <c:axId val="117559296"/>
      </c:barChart>
      <c:catAx>
        <c:axId val="11753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559296"/>
        <c:crosses val="autoZero"/>
        <c:auto val="1"/>
        <c:lblAlgn val="ctr"/>
        <c:lblOffset val="100"/>
      </c:catAx>
      <c:valAx>
        <c:axId val="117559296"/>
        <c:scaling>
          <c:orientation val="minMax"/>
        </c:scaling>
        <c:delete val="1"/>
        <c:axPos val="l"/>
        <c:numFmt formatCode="0.00;[Red]0.00" sourceLinked="1"/>
        <c:tickLblPos val="nextTo"/>
        <c:crossAx val="1175325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0747601465397381E-2"/>
          <c:y val="0.27578284485272681"/>
          <c:w val="0.98925239853460256"/>
          <c:h val="0.53624917979002629"/>
        </c:manualLayout>
      </c:layout>
      <c:barChart>
        <c:barDir val="col"/>
        <c:grouping val="stacked"/>
        <c:ser>
          <c:idx val="0"/>
          <c:order val="0"/>
          <c:tx>
            <c:strRef>
              <c:f>Sheet1!$B$154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Sheet1!$C$154:$E$154</c:f>
              <c:numCache>
                <c:formatCode>0.00;[Red]0.00</c:formatCode>
                <c:ptCount val="3"/>
                <c:pt idx="0">
                  <c:v>18.010000000000005</c:v>
                </c:pt>
                <c:pt idx="1">
                  <c:v>29.610000000000003</c:v>
                </c:pt>
                <c:pt idx="2" formatCode="0.00">
                  <c:v>33.741640695799994</c:v>
                </c:pt>
              </c:numCache>
            </c:numRef>
          </c:val>
        </c:ser>
        <c:ser>
          <c:idx val="1"/>
          <c:order val="1"/>
          <c:tx>
            <c:strRef>
              <c:f>Sheet1!$B$155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Sheet1!$C$155:$E$155</c:f>
              <c:numCache>
                <c:formatCode>0.00;[Red]0.00</c:formatCode>
                <c:ptCount val="3"/>
                <c:pt idx="0">
                  <c:v>28.43</c:v>
                </c:pt>
                <c:pt idx="1">
                  <c:v>31.36</c:v>
                </c:pt>
                <c:pt idx="2" formatCode="0.00">
                  <c:v>37.90656742993729</c:v>
                </c:pt>
              </c:numCache>
            </c:numRef>
          </c:val>
        </c:ser>
        <c:dLbls>
          <c:showVal val="1"/>
        </c:dLbls>
        <c:gapWidth val="95"/>
        <c:overlap val="100"/>
        <c:axId val="117624832"/>
        <c:axId val="117627136"/>
      </c:barChart>
      <c:catAx>
        <c:axId val="1176248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627136"/>
        <c:crosses val="autoZero"/>
        <c:auto val="1"/>
        <c:lblAlgn val="ctr"/>
        <c:lblOffset val="100"/>
      </c:catAx>
      <c:valAx>
        <c:axId val="117627136"/>
        <c:scaling>
          <c:orientation val="minMax"/>
        </c:scaling>
        <c:delete val="1"/>
        <c:axPos val="l"/>
        <c:numFmt formatCode="0.00;[Red]0.00" sourceLinked="1"/>
        <c:tickLblPos val="nextTo"/>
        <c:crossAx val="117624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923611111111119"/>
          <c:w val="0.9999206623907575"/>
          <c:h val="8.538932633420823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Պետական բյուջեի պակասուրդի ֆինանսավորումը փոխառու զուտ միջոցների հաշվին, մլրդ դրամ</a:t>
            </a:r>
            <a:endParaRPr lang="hy-AM" sz="900" b="1" i="0" strike="noStrike">
              <a:solidFill>
                <a:srgbClr val="000000"/>
              </a:solidFill>
              <a:latin typeface="GHEA Grapalat" pitchFamily="50" charset="0"/>
            </a:endParaRP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2.9512290907953979E-2"/>
          <c:y val="0.22904156146384969"/>
          <c:w val="0.94097541818409225"/>
          <c:h val="0.57635297236630767"/>
        </c:manualLayout>
      </c:layout>
      <c:barChart>
        <c:barDir val="col"/>
        <c:grouping val="clustered"/>
        <c:ser>
          <c:idx val="0"/>
          <c:order val="0"/>
          <c:tx>
            <c:strRef>
              <c:f>Sheet1!$B$95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Sheet1!$C$94:$E$94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Sheet1!$C$95:$E$95</c:f>
              <c:numCache>
                <c:formatCode>0.00;[Red]0.00</c:formatCode>
                <c:ptCount val="3"/>
                <c:pt idx="0" formatCode="0.00">
                  <c:v>87.5</c:v>
                </c:pt>
                <c:pt idx="1">
                  <c:v>27.93</c:v>
                </c:pt>
                <c:pt idx="2" formatCode="0.00">
                  <c:v>25.264286237784194</c:v>
                </c:pt>
              </c:numCache>
            </c:numRef>
          </c:val>
        </c:ser>
        <c:dLbls>
          <c:showVal val="1"/>
        </c:dLbls>
        <c:overlap val="-25"/>
        <c:axId val="117699328"/>
        <c:axId val="117701248"/>
      </c:barChart>
      <c:catAx>
        <c:axId val="117699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7701248"/>
        <c:crosses val="autoZero"/>
        <c:auto val="1"/>
        <c:lblAlgn val="ctr"/>
        <c:lblOffset val="100"/>
      </c:catAx>
      <c:valAx>
        <c:axId val="117701248"/>
        <c:scaling>
          <c:orientation val="minMax"/>
        </c:scaling>
        <c:delete val="1"/>
        <c:axPos val="l"/>
        <c:numFmt formatCode="0.00" sourceLinked="1"/>
        <c:tickLblPos val="nextTo"/>
        <c:crossAx val="1176993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0.68439</cdr:x>
      <cdr:y>0.45777</cdr:y>
    </cdr:from>
    <cdr:to>
      <cdr:x>1</cdr:x>
      <cdr:y>0.86148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098626" y="1335819"/>
          <a:ext cx="1428923" cy="1178077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0.76699</cdr:x>
      <cdr:y>0.3329</cdr:y>
    </cdr:from>
    <cdr:to>
      <cdr:x>0.96765</cdr:x>
      <cdr:y>0.86169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470183" y="937784"/>
          <a:ext cx="907838" cy="1489600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40</cp:revision>
  <cp:lastPrinted>2017-03-20T07:56:00Z</cp:lastPrinted>
  <dcterms:created xsi:type="dcterms:W3CDTF">2017-11-16T06:45:00Z</dcterms:created>
  <dcterms:modified xsi:type="dcterms:W3CDTF">2018-08-20T09:06:00Z</dcterms:modified>
</cp:coreProperties>
</file>