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7C52CA">
        <w:rPr>
          <w:rFonts w:ascii="GHEA Grapalat" w:hAnsi="GHEA Grapalat" w:cs="Sylfaen"/>
          <w:sz w:val="24"/>
          <w:szCs w:val="24"/>
        </w:rPr>
        <w:t>5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7C52CA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7C52CA">
        <w:rPr>
          <w:rFonts w:ascii="GHEA Grapalat" w:hAnsi="GHEA Grapalat" w:cs="Sylfaen"/>
          <w:sz w:val="24"/>
          <w:szCs w:val="24"/>
        </w:rPr>
        <w:t>հունվար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E611FC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E611FC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06457" cy="2743200"/>
            <wp:effectExtent l="19050" t="0" r="22693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620C8" w:rsidRPr="00F620C8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2FD5" w:rsidRDefault="00F620C8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620C8">
        <w:rPr>
          <w:rFonts w:ascii="GHEA Grapalat" w:hAnsi="GHEA Grapalat"/>
          <w:sz w:val="24"/>
          <w:szCs w:val="24"/>
        </w:rPr>
        <w:drawing>
          <wp:inline distT="0" distB="0" distL="0" distR="0">
            <wp:extent cx="4608362" cy="2743200"/>
            <wp:effectExtent l="19050" t="0" r="20788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620C8">
        <w:rPr>
          <w:rFonts w:ascii="GHEA Grapalat" w:hAnsi="GHEA Grapalat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8C2FD5" w:rsidSect="00455B1D">
      <w:pgSz w:w="15840" w:h="12240" w:orient="landscape"/>
      <w:pgMar w:top="810" w:right="27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FC" w:rsidRDefault="001708FC" w:rsidP="00AC2D9E">
      <w:pPr>
        <w:spacing w:after="0" w:line="240" w:lineRule="auto"/>
      </w:pPr>
      <w:r>
        <w:separator/>
      </w:r>
    </w:p>
  </w:endnote>
  <w:endnote w:type="continuationSeparator" w:id="1">
    <w:p w:rsidR="001708FC" w:rsidRDefault="001708FC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FC" w:rsidRDefault="001708FC" w:rsidP="00AC2D9E">
      <w:pPr>
        <w:spacing w:after="0" w:line="240" w:lineRule="auto"/>
      </w:pPr>
      <w:r>
        <w:separator/>
      </w:r>
    </w:p>
  </w:footnote>
  <w:footnote w:type="continuationSeparator" w:id="1">
    <w:p w:rsidR="001708FC" w:rsidRDefault="001708FC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51169"/>
    <w:rsid w:val="000675D6"/>
    <w:rsid w:val="000C120D"/>
    <w:rsid w:val="001708FC"/>
    <w:rsid w:val="0019787B"/>
    <w:rsid w:val="001E20E6"/>
    <w:rsid w:val="00262AB4"/>
    <w:rsid w:val="00270CA5"/>
    <w:rsid w:val="00274F9A"/>
    <w:rsid w:val="002A0970"/>
    <w:rsid w:val="002E2575"/>
    <w:rsid w:val="002F2A59"/>
    <w:rsid w:val="00304E24"/>
    <w:rsid w:val="003670A8"/>
    <w:rsid w:val="003965AE"/>
    <w:rsid w:val="003D5370"/>
    <w:rsid w:val="00440FAF"/>
    <w:rsid w:val="00455B1D"/>
    <w:rsid w:val="00461DE6"/>
    <w:rsid w:val="004B3A6B"/>
    <w:rsid w:val="00513FFD"/>
    <w:rsid w:val="005403D8"/>
    <w:rsid w:val="005B1A4E"/>
    <w:rsid w:val="005C63AF"/>
    <w:rsid w:val="005E72C4"/>
    <w:rsid w:val="006204FF"/>
    <w:rsid w:val="00672C70"/>
    <w:rsid w:val="00697E19"/>
    <w:rsid w:val="006A61EA"/>
    <w:rsid w:val="00795E20"/>
    <w:rsid w:val="007A7000"/>
    <w:rsid w:val="007C52CA"/>
    <w:rsid w:val="007D095A"/>
    <w:rsid w:val="007D6D40"/>
    <w:rsid w:val="0081180D"/>
    <w:rsid w:val="00811EF3"/>
    <w:rsid w:val="00841547"/>
    <w:rsid w:val="00867138"/>
    <w:rsid w:val="008A5AC2"/>
    <w:rsid w:val="008C2FD5"/>
    <w:rsid w:val="008C5278"/>
    <w:rsid w:val="008D75B0"/>
    <w:rsid w:val="00923985"/>
    <w:rsid w:val="00934D90"/>
    <w:rsid w:val="00A124D7"/>
    <w:rsid w:val="00A36CD4"/>
    <w:rsid w:val="00A71643"/>
    <w:rsid w:val="00AC2D9E"/>
    <w:rsid w:val="00B00B2A"/>
    <w:rsid w:val="00B55DF2"/>
    <w:rsid w:val="00C017E6"/>
    <w:rsid w:val="00D50656"/>
    <w:rsid w:val="00D52BB4"/>
    <w:rsid w:val="00DB46EB"/>
    <w:rsid w:val="00E0173A"/>
    <w:rsid w:val="00E305FB"/>
    <w:rsid w:val="00E311F1"/>
    <w:rsid w:val="00E572E5"/>
    <w:rsid w:val="00E611FC"/>
    <w:rsid w:val="00E7138C"/>
    <w:rsid w:val="00EC11CC"/>
    <w:rsid w:val="00F26FD3"/>
    <w:rsid w:val="00F40D2C"/>
    <w:rsid w:val="00F620C8"/>
    <w:rsid w:val="00F87A3E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2)\New%20Folder\New%20Folder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2)\New%20Folder\New%20Folder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2)\New%20Folder\New%20Folder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New%20Folder%20(2)\New%20Folder\New%20Folder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պետական պարտքը, ՀՀ կառավարության պարտքը և ՀՀ կենտրոնական բանկի արտաքին պարտքը 2015-17թթ. (հունվար ամսվա վերջի դրությամբ, մլրդ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Sheet1!$A$5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6.8924989422456354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7.9952987730049344E-2"/>
                  <c:y val="-4.6296296296296266E-2"/>
                </c:manualLayout>
              </c:layout>
              <c:showVal val="1"/>
            </c:dLbl>
            <c:dLbl>
              <c:idx val="2"/>
              <c:layout>
                <c:manualLayout>
                  <c:x val="-5.789699111486335E-2"/>
                  <c:y val="-4.629629629629630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Sheet1!$B$4:$D$4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Sheet1!$B$5:$D$5</c:f>
              <c:numCache>
                <c:formatCode>#,##0.0;[Red]#,##0.0</c:formatCode>
                <c:ptCount val="3"/>
                <c:pt idx="0">
                  <c:v>2077.8000000000002</c:v>
                </c:pt>
                <c:pt idx="1">
                  <c:v>2485.8000000000002</c:v>
                </c:pt>
                <c:pt idx="2" formatCode="#,##0.0">
                  <c:v>2902.4752537141103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3784997884491269E-2"/>
                  <c:y val="3.2407407407407413E-2"/>
                </c:manualLayout>
              </c:layout>
              <c:showVal val="1"/>
            </c:dLbl>
            <c:dLbl>
              <c:idx val="1"/>
              <c:layout>
                <c:manualLayout>
                  <c:x val="-3.8597994076575513E-2"/>
                  <c:y val="5.5555555555555539E-2"/>
                </c:manualLayout>
              </c:layout>
              <c:showVal val="1"/>
            </c:dLbl>
            <c:dLbl>
              <c:idx val="2"/>
              <c:layout>
                <c:manualLayout>
                  <c:x val="-5.789699111486335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Sheet1!$B$4:$D$4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Sheet1!$B$6:$D$6</c:f>
              <c:numCache>
                <c:formatCode>#,##0.0;[Red]#,##0.0</c:formatCode>
                <c:ptCount val="3"/>
                <c:pt idx="0">
                  <c:v>1875.2</c:v>
                </c:pt>
                <c:pt idx="1">
                  <c:v>2252.4</c:v>
                </c:pt>
                <c:pt idx="2" formatCode="#,##0.0">
                  <c:v>2653.9091673585203</c:v>
                </c:pt>
              </c:numCache>
            </c:numRef>
          </c:val>
        </c:ser>
        <c:ser>
          <c:idx val="2"/>
          <c:order val="2"/>
          <c:tx>
            <c:strRef>
              <c:f>Sheet1!$A$7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3.0326995345880785E-2"/>
                  <c:y val="-3.2407407407407413E-2"/>
                </c:manualLayout>
              </c:layout>
              <c:showVal val="1"/>
            </c:dLbl>
            <c:dLbl>
              <c:idx val="1"/>
              <c:layout>
                <c:manualLayout>
                  <c:x val="-3.8597994076575513E-2"/>
                  <c:y val="-6.0185185185185092E-2"/>
                </c:manualLayout>
              </c:layout>
              <c:showVal val="1"/>
            </c:dLbl>
            <c:dLbl>
              <c:idx val="2"/>
              <c:layout>
                <c:manualLayout>
                  <c:x val="-5.2382991961066848E-2"/>
                  <c:y val="-6.01851851851851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Sheet1!$B$4:$D$4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Sheet1!$B$7:$D$7</c:f>
              <c:numCache>
                <c:formatCode>0.0;[Red]0.0</c:formatCode>
                <c:ptCount val="3"/>
                <c:pt idx="0">
                  <c:v>202.5</c:v>
                </c:pt>
                <c:pt idx="1">
                  <c:v>233.4</c:v>
                </c:pt>
                <c:pt idx="2" formatCode="0.0">
                  <c:v>248.56608635559203</c:v>
                </c:pt>
              </c:numCache>
            </c:numRef>
          </c:val>
        </c:ser>
        <c:dLbls>
          <c:showVal val="1"/>
        </c:dLbls>
        <c:marker val="1"/>
        <c:axId val="144756096"/>
        <c:axId val="145155200"/>
      </c:lineChart>
      <c:catAx>
        <c:axId val="144756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5155200"/>
        <c:crosses val="autoZero"/>
        <c:auto val="1"/>
        <c:lblAlgn val="ctr"/>
        <c:lblOffset val="100"/>
      </c:catAx>
      <c:valAx>
        <c:axId val="14515520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crossAx val="14475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659089621373"/>
          <c:y val="0.2666695829687955"/>
          <c:w val="0.30679891291723776"/>
          <c:h val="0.6650404636920387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900" b="1" i="0" baseline="0">
                <a:latin typeface="GHEA Grapalat" pitchFamily="50" charset="0"/>
              </a:rPr>
              <a:t>ՀՀ պետական պարտքը, ՀՀ կառավարության պարտքը և ՀՀ կենտրոնական բանկի արտաքին պարտքը 2015-17թթ. (հունվար ամսվա վերջի դրությամբ, 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.13597715379917136"/>
          <c:y val="0.2576505540974045"/>
          <c:w val="0.49147218232941026"/>
          <c:h val="0.61690215806357562"/>
        </c:manualLayout>
      </c:layout>
      <c:lineChart>
        <c:grouping val="standard"/>
        <c:ser>
          <c:idx val="0"/>
          <c:order val="0"/>
          <c:tx>
            <c:strRef>
              <c:f>Sheet1!$A$28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7.8266946191474493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1062194269741428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6.4290705800139777E-2"/>
                  <c:y val="-4.629629629629626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Sheet1!$B$27:$D$27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Sheet1!$B$28:$D$28</c:f>
              <c:numCache>
                <c:formatCode>#,##0.0;[Red]#,##0.0</c:formatCode>
                <c:ptCount val="3"/>
                <c:pt idx="0">
                  <c:v>4358.3</c:v>
                </c:pt>
                <c:pt idx="1">
                  <c:v>5086</c:v>
                </c:pt>
                <c:pt idx="2" formatCode="#,##0.0">
                  <c:v>5969.3463046585211</c:v>
                </c:pt>
              </c:numCache>
            </c:numRef>
          </c:val>
        </c:ser>
        <c:ser>
          <c:idx val="1"/>
          <c:order val="1"/>
          <c:tx>
            <c:strRef>
              <c:f>Sheet1!$A$29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3.6338225017470305E-2"/>
                  <c:y val="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5.3109713487071976E-2"/>
                  <c:y val="6.4814814814814825E-2"/>
                </c:manualLayout>
              </c:layout>
              <c:showVal val="1"/>
            </c:dLbl>
            <c:dLbl>
              <c:idx val="2"/>
              <c:layout>
                <c:manualLayout>
                  <c:x val="-6.4290705800139777E-2"/>
                  <c:y val="5.55555555555555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Sheet1!$B$27:$D$27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Sheet1!$B$29:$D$29</c:f>
              <c:numCache>
                <c:formatCode>#,##0.0;[Red]#,##0.0</c:formatCode>
                <c:ptCount val="3"/>
                <c:pt idx="0">
                  <c:v>3933.5</c:v>
                </c:pt>
                <c:pt idx="1">
                  <c:v>4608.5</c:v>
                </c:pt>
                <c:pt idx="2" formatCode="#,##0.0">
                  <c:v>5458.1353831695305</c:v>
                </c:pt>
              </c:numCache>
            </c:numRef>
          </c:val>
        </c:ser>
        <c:ser>
          <c:idx val="2"/>
          <c:order val="2"/>
          <c:tx>
            <c:strRef>
              <c:f>Sheet1!$A$30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3109713487071976E-2"/>
                  <c:y val="-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5.870020964360588E-2"/>
                  <c:y val="-6.4814814814814825E-2"/>
                </c:manualLayout>
              </c:layout>
              <c:showVal val="1"/>
            </c:dLbl>
            <c:dLbl>
              <c:idx val="2"/>
              <c:layout>
                <c:manualLayout>
                  <c:x val="-5.5904961565338931E-2"/>
                  <c:y val="-5.555555555555553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Sheet1!$B$27:$D$27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Sheet1!$B$30:$D$30</c:f>
              <c:numCache>
                <c:formatCode>#,##0.0;[Red]#,##0.0</c:formatCode>
                <c:ptCount val="3"/>
                <c:pt idx="0">
                  <c:v>424.8</c:v>
                </c:pt>
                <c:pt idx="1">
                  <c:v>477.6</c:v>
                </c:pt>
                <c:pt idx="2" formatCode="0.0">
                  <c:v>511.21092148899095</c:v>
                </c:pt>
              </c:numCache>
            </c:numRef>
          </c:val>
        </c:ser>
        <c:dLbls>
          <c:showVal val="1"/>
        </c:dLbls>
        <c:marker val="1"/>
        <c:axId val="146677120"/>
        <c:axId val="146991360"/>
      </c:lineChart>
      <c:catAx>
        <c:axId val="1466771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6991360"/>
        <c:crosses val="autoZero"/>
        <c:auto val="1"/>
        <c:lblAlgn val="ctr"/>
        <c:lblOffset val="100"/>
      </c:catAx>
      <c:valAx>
        <c:axId val="146991360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crossAx val="146677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78756114605164"/>
          <c:y val="0.25208624963546228"/>
          <c:w val="0.31944095038434672"/>
          <c:h val="0.61411453776611269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պարտքը և ՀՀ կենտրոնական բանկի արտաքին պարտքը 2015-17թթ. (հունվար ամսվա վերջի դրությամբ, մլրդ դրամ)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Sheet1!$A$50</c:f>
              <c:strCache>
                <c:ptCount val="1"/>
                <c:pt idx="0">
                  <c:v>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9919936845239181E-2"/>
                  <c:y val="-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4.9605478041872576E-2"/>
                  <c:y val="-5.5555555555555594E-2"/>
                </c:manualLayout>
              </c:layout>
              <c:showVal val="1"/>
            </c:dLbl>
            <c:dLbl>
              <c:idx val="2"/>
              <c:layout>
                <c:manualLayout>
                  <c:x val="-5.7873057715518018E-2"/>
                  <c:y val="-4.166666666666671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Sheet1!$B$49:$D$49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Sheet1!$B$50:$D$50</c:f>
              <c:numCache>
                <c:formatCode>#,##0.0</c:formatCode>
                <c:ptCount val="3"/>
                <c:pt idx="0">
                  <c:v>1555.8</c:v>
                </c:pt>
                <c:pt idx="1">
                  <c:v>1878.4</c:v>
                </c:pt>
                <c:pt idx="2">
                  <c:v>2103.0881806085199</c:v>
                </c:pt>
              </c:numCache>
            </c:numRef>
          </c:val>
        </c:ser>
        <c:ser>
          <c:idx val="1"/>
          <c:order val="1"/>
          <c:tx>
            <c:strRef>
              <c:f>Sheet1!$A$51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535159347290863E-2"/>
                  <c:y val="-4.6296296296296301E-2"/>
                </c:manualLayout>
              </c:layout>
              <c:showVal val="1"/>
            </c:dLbl>
            <c:dLbl>
              <c:idx val="1"/>
              <c:layout>
                <c:manualLayout>
                  <c:x val="-1.1023439564860576E-2"/>
                  <c:y val="-4.1666666666666574E-2"/>
                </c:manualLayout>
              </c:layout>
              <c:showVal val="1"/>
            </c:dLbl>
            <c:dLbl>
              <c:idx val="2"/>
              <c:layout>
                <c:manualLayout>
                  <c:x val="-1.3779299456075715E-2"/>
                  <c:y val="-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Sheet1!$B$49:$D$49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Sheet1!$B$51:$D$51</c:f>
              <c:numCache>
                <c:formatCode>0.0;[Red]0.0</c:formatCode>
                <c:ptCount val="3"/>
                <c:pt idx="0">
                  <c:v>202.5</c:v>
                </c:pt>
                <c:pt idx="1">
                  <c:v>233.4</c:v>
                </c:pt>
                <c:pt idx="2" formatCode="0.0">
                  <c:v>248.56608635559203</c:v>
                </c:pt>
              </c:numCache>
            </c:numRef>
          </c:val>
        </c:ser>
        <c:dLbls>
          <c:showVal val="1"/>
        </c:dLbls>
        <c:marker val="1"/>
        <c:axId val="145255808"/>
        <c:axId val="145269888"/>
      </c:lineChart>
      <c:catAx>
        <c:axId val="1452558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5269888"/>
        <c:crosses val="autoZero"/>
        <c:auto val="1"/>
        <c:lblAlgn val="ctr"/>
        <c:lblOffset val="100"/>
      </c:catAx>
      <c:valAx>
        <c:axId val="14526988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452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20189603160532"/>
          <c:y val="0.25012139107611536"/>
          <c:w val="0.28826294462110391"/>
          <c:h val="0.62267351997666953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en-US" sz="900" b="1" i="0" baseline="0">
                <a:latin typeface="GHEA Grapalat" pitchFamily="50" charset="0"/>
              </a:rPr>
              <a:t>ՀՀ կառավարության արտաքին պարտքը և ՀՀ կենտրոնական բանկի արտաքին պարտքը 2015-17թթ. (հունվար ամսվա վերջի դրությամբ, մլն ԱՄՆ դոլար)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Sheet1!$A$71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5.2777777777777812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5.8333333333333397E-2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5.2777777777777785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Sheet1!$B$70:$D$70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Sheet1!$B$71:$D$71</c:f>
              <c:numCache>
                <c:formatCode>#,##0.0;[Red]#,##0.0</c:formatCode>
                <c:ptCount val="3"/>
                <c:pt idx="0">
                  <c:v>3263.4</c:v>
                </c:pt>
                <c:pt idx="1">
                  <c:v>3843.3</c:v>
                </c:pt>
                <c:pt idx="2" formatCode="#,##0.0">
                  <c:v>4325.2949851068797</c:v>
                </c:pt>
              </c:numCache>
            </c:numRef>
          </c:val>
        </c:ser>
        <c:ser>
          <c:idx val="1"/>
          <c:order val="1"/>
          <c:tx>
            <c:strRef>
              <c:f>Sheet1!$A$72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6666666666666694E-2"/>
                  <c:y val="-4.6296296296296391E-2"/>
                </c:manualLayout>
              </c:layout>
              <c:showVal val="1"/>
            </c:dLbl>
            <c:dLbl>
              <c:idx val="1"/>
              <c:layout>
                <c:manualLayout>
                  <c:x val="-1.1111111111111164E-2"/>
                  <c:y val="-5.0925925925925854E-2"/>
                </c:manualLayout>
              </c:layout>
              <c:showVal val="1"/>
            </c:dLbl>
            <c:dLbl>
              <c:idx val="2"/>
              <c:layout>
                <c:manualLayout>
                  <c:x val="-5.5555555555555558E-3"/>
                  <c:y val="-3.240740740740733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Sheet1!$B$70:$D$70</c:f>
              <c:strCache>
                <c:ptCount val="3"/>
                <c:pt idx="0">
                  <c:v>31.01.2015</c:v>
                </c:pt>
                <c:pt idx="1">
                  <c:v>31.01.2016</c:v>
                </c:pt>
                <c:pt idx="2">
                  <c:v>31.01.2017</c:v>
                </c:pt>
              </c:strCache>
            </c:strRef>
          </c:cat>
          <c:val>
            <c:numRef>
              <c:f>Sheet1!$B$72:$D$72</c:f>
              <c:numCache>
                <c:formatCode>#,##0.0;[Red]#,##0.0</c:formatCode>
                <c:ptCount val="3"/>
                <c:pt idx="0">
                  <c:v>424.8</c:v>
                </c:pt>
                <c:pt idx="1">
                  <c:v>477.6</c:v>
                </c:pt>
                <c:pt idx="2" formatCode="0.0">
                  <c:v>511.21092148899095</c:v>
                </c:pt>
              </c:numCache>
            </c:numRef>
          </c:val>
        </c:ser>
        <c:dLbls>
          <c:showVal val="1"/>
        </c:dLbls>
        <c:marker val="1"/>
        <c:axId val="145279232"/>
        <c:axId val="145543168"/>
      </c:lineChart>
      <c:catAx>
        <c:axId val="145279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600" b="1">
                <a:latin typeface="GHEA Grapalat" pitchFamily="50" charset="0"/>
              </a:defRPr>
            </a:pPr>
            <a:endParaRPr lang="en-US"/>
          </a:p>
        </c:txPr>
        <c:crossAx val="145543168"/>
        <c:crosses val="autoZero"/>
        <c:auto val="1"/>
        <c:lblAlgn val="ctr"/>
        <c:lblOffset val="100"/>
      </c:catAx>
      <c:valAx>
        <c:axId val="145543168"/>
        <c:scaling>
          <c:orientation val="minMax"/>
        </c:scaling>
        <c:axPos val="l"/>
        <c:majorGridlines/>
        <c:numFmt formatCode="#,##0.0;[Red]#,##0.0" sourceLinked="1"/>
        <c:majorTickMark val="none"/>
        <c:tickLblPos val="nextTo"/>
        <c:crossAx val="14527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37489063867049"/>
          <c:y val="0.26639836687080787"/>
          <c:w val="0.32595844269466329"/>
          <c:h val="0.5776195683872849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7</cp:revision>
  <cp:lastPrinted>2016-11-04T06:40:00Z</cp:lastPrinted>
  <dcterms:created xsi:type="dcterms:W3CDTF">2017-01-25T10:14:00Z</dcterms:created>
  <dcterms:modified xsi:type="dcterms:W3CDTF">2017-02-16T08:02:00Z</dcterms:modified>
</cp:coreProperties>
</file>