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C" w:rsidRPr="00F1696C" w:rsidRDefault="00E75C3C" w:rsidP="00E75C3C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hAnsi="GHEA Grapalat" w:cs="Sylfaen"/>
          <w:b/>
          <w:bCs/>
        </w:rPr>
      </w:pPr>
      <w:r w:rsidRPr="00F1696C">
        <w:rPr>
          <w:rFonts w:ascii="GHEA Grapalat" w:hAnsi="GHEA Grapalat" w:cs="Arial"/>
          <w:b/>
          <w:bCs/>
        </w:rPr>
        <w:t>ՏԵՂԵԿԱՆՔ</w:t>
      </w:r>
    </w:p>
    <w:p w:rsidR="00E75C3C" w:rsidRPr="00F1696C" w:rsidRDefault="00E75C3C" w:rsidP="00E75C3C">
      <w:pPr>
        <w:spacing w:after="0" w:line="240" w:lineRule="auto"/>
        <w:jc w:val="center"/>
        <w:rPr>
          <w:rFonts w:ascii="GHEA Grapalat" w:hAnsi="GHEA Grapalat" w:cs="Arial"/>
          <w:b/>
        </w:rPr>
      </w:pPr>
      <w:r w:rsidRPr="00F1696C">
        <w:rPr>
          <w:rFonts w:ascii="GHEA Grapalat" w:hAnsi="GHEA Grapalat" w:cs="Arial"/>
          <w:b/>
        </w:rPr>
        <w:t>ՀՀ 2017-2018 թթ. պետական</w:t>
      </w:r>
      <w:r w:rsidR="00B618C2">
        <w:rPr>
          <w:rFonts w:ascii="GHEA Grapalat" w:hAnsi="GHEA Grapalat" w:cs="Arial"/>
          <w:b/>
        </w:rPr>
        <w:t xml:space="preserve"> </w:t>
      </w:r>
      <w:r w:rsidRPr="00F1696C">
        <w:rPr>
          <w:rFonts w:ascii="GHEA Grapalat" w:hAnsi="GHEA Grapalat" w:cs="Arial"/>
          <w:b/>
        </w:rPr>
        <w:t>բյուջեների</w:t>
      </w:r>
      <w:r w:rsidR="00B618C2">
        <w:rPr>
          <w:rFonts w:ascii="GHEA Grapalat" w:hAnsi="GHEA Grapalat" w:cs="Arial"/>
          <w:b/>
        </w:rPr>
        <w:t xml:space="preserve"> </w:t>
      </w:r>
      <w:r w:rsidRPr="00F1696C">
        <w:rPr>
          <w:rFonts w:ascii="GHEA Grapalat" w:hAnsi="GHEA Grapalat" w:cs="Arial"/>
          <w:b/>
        </w:rPr>
        <w:t>եկամուտների</w:t>
      </w:r>
      <w:r w:rsidR="00B618C2">
        <w:rPr>
          <w:rFonts w:ascii="GHEA Grapalat" w:hAnsi="GHEA Grapalat" w:cs="Arial"/>
          <w:b/>
        </w:rPr>
        <w:t xml:space="preserve"> </w:t>
      </w:r>
      <w:r w:rsidRPr="00F1696C">
        <w:rPr>
          <w:rFonts w:ascii="GHEA Grapalat" w:hAnsi="GHEA Grapalat" w:cs="Arial"/>
          <w:b/>
        </w:rPr>
        <w:t>վերաբերյալ (հունվար-</w:t>
      </w:r>
      <w:r w:rsidR="00D25713">
        <w:rPr>
          <w:rFonts w:ascii="GHEA Grapalat" w:hAnsi="GHEA Grapalat" w:cs="Arial"/>
          <w:b/>
        </w:rPr>
        <w:t>նոյեմբեր</w:t>
      </w:r>
      <w:r w:rsidRPr="00F1696C">
        <w:rPr>
          <w:rFonts w:ascii="GHEA Grapalat" w:hAnsi="GHEA Grapalat" w:cs="Arial"/>
          <w:b/>
        </w:rPr>
        <w:t>)`գծապատկերներով</w:t>
      </w:r>
    </w:p>
    <w:p w:rsidR="00E75C3C" w:rsidRPr="00BF5ED3" w:rsidRDefault="00E75C3C" w:rsidP="00E75C3C">
      <w:pPr>
        <w:spacing w:after="0" w:line="240" w:lineRule="auto"/>
        <w:rPr>
          <w:rFonts w:ascii="GHEA Grapalat" w:hAnsi="GHEA Grapalat" w:cs="Sylfaen"/>
          <w:i/>
          <w:sz w:val="4"/>
          <w:szCs w:val="4"/>
        </w:rPr>
      </w:pPr>
    </w:p>
    <w:p w:rsidR="00E75C3C" w:rsidRDefault="00E75C3C" w:rsidP="00E75C3C">
      <w:pPr>
        <w:spacing w:after="0" w:line="240" w:lineRule="auto"/>
        <w:jc w:val="center"/>
        <w:rPr>
          <w:rFonts w:ascii="GHEA Grapalat" w:hAnsi="GHEA Grapalat" w:cs="Sylfaen"/>
          <w:i/>
          <w:sz w:val="17"/>
          <w:szCs w:val="17"/>
        </w:rPr>
      </w:pPr>
      <w:r>
        <w:rPr>
          <w:rFonts w:ascii="GHEA Grapalat" w:hAnsi="GHEA Grapalat" w:cs="Sylfaen"/>
          <w:i/>
          <w:sz w:val="17"/>
          <w:szCs w:val="17"/>
        </w:rPr>
        <w:t>(</w:t>
      </w:r>
      <w:r w:rsidRPr="00976225">
        <w:rPr>
          <w:rFonts w:ascii="GHEA Grapalat" w:hAnsi="GHEA Grapalat" w:cs="Sylfaen"/>
          <w:i/>
          <w:sz w:val="17"/>
          <w:szCs w:val="17"/>
        </w:rPr>
        <w:t>Տեղեկատվության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աղբյուրներ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են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հանդիսացել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ֆինանսների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նախարարության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ինտերնետային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կայքում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հրապարակված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Pr="00976225">
        <w:rPr>
          <w:rFonts w:ascii="GHEA Grapalat" w:hAnsi="GHEA Grapalat"/>
          <w:i/>
          <w:sz w:val="17"/>
          <w:szCs w:val="17"/>
        </w:rPr>
        <w:t xml:space="preserve"> 2017-2018</w:t>
      </w:r>
      <w:r w:rsidRPr="00976225">
        <w:rPr>
          <w:rFonts w:ascii="GHEA Grapalat" w:hAnsi="GHEA Grapalat" w:cs="Sylfaen"/>
          <w:i/>
          <w:sz w:val="17"/>
          <w:szCs w:val="17"/>
        </w:rPr>
        <w:t>թթ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բյուջեների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կատարմա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ն </w:t>
      </w:r>
      <w:r w:rsidR="00FA2BC5">
        <w:rPr>
          <w:rFonts w:ascii="GHEA Grapalat" w:hAnsi="GHEA Grapalat" w:cs="Sylfaen"/>
          <w:i/>
          <w:sz w:val="17"/>
          <w:szCs w:val="17"/>
        </w:rPr>
        <w:t xml:space="preserve">նոյեմբեր </w:t>
      </w:r>
      <w:r w:rsidRPr="00976225">
        <w:rPr>
          <w:rFonts w:ascii="GHEA Grapalat" w:hAnsi="GHEA Grapalat" w:cs="Sylfaen"/>
          <w:i/>
          <w:sz w:val="17"/>
          <w:szCs w:val="17"/>
        </w:rPr>
        <w:t>ամսվա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ամփոփ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բնութագրերը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և</w:t>
      </w:r>
      <w:r w:rsidRPr="00976225">
        <w:rPr>
          <w:rFonts w:ascii="GHEA Grapalat" w:hAnsi="GHEA Grapalat"/>
          <w:i/>
          <w:sz w:val="17"/>
          <w:szCs w:val="17"/>
        </w:rPr>
        <w:t xml:space="preserve"> «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B618C2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Pr="00976225">
        <w:rPr>
          <w:rFonts w:ascii="GHEA Grapalat" w:hAnsi="GHEA Grapalat"/>
          <w:i/>
          <w:sz w:val="17"/>
          <w:szCs w:val="17"/>
        </w:rPr>
        <w:t xml:space="preserve"> 2018 </w:t>
      </w:r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պետական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բյուջեի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կատարումն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ապահովող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="00B618C2">
        <w:rPr>
          <w:rFonts w:ascii="GHEA Grapalat" w:hAnsi="GHEA Grapalat" w:cs="Sylfaen"/>
          <w:i/>
          <w:sz w:val="17"/>
          <w:szCs w:val="17"/>
        </w:rPr>
        <w:t>մ</w:t>
      </w:r>
      <w:r w:rsidRPr="00976225">
        <w:rPr>
          <w:rFonts w:ascii="GHEA Grapalat" w:hAnsi="GHEA Grapalat" w:cs="Sylfaen"/>
          <w:i/>
          <w:sz w:val="17"/>
          <w:szCs w:val="17"/>
        </w:rPr>
        <w:t>իջոցառումների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մասին</w:t>
      </w:r>
      <w:r w:rsidRPr="00976225">
        <w:rPr>
          <w:rFonts w:ascii="GHEA Grapalat" w:hAnsi="GHEA Grapalat"/>
          <w:i/>
          <w:sz w:val="17"/>
          <w:szCs w:val="17"/>
        </w:rPr>
        <w:t xml:space="preserve">» </w:t>
      </w:r>
      <w:r w:rsidRPr="00976225">
        <w:rPr>
          <w:rFonts w:ascii="GHEA Grapalat" w:hAnsi="GHEA Grapalat" w:cs="Sylfaen"/>
          <w:i/>
          <w:sz w:val="17"/>
          <w:szCs w:val="17"/>
        </w:rPr>
        <w:t>Հայաստանի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Հանրապետության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կառավարության</w:t>
      </w:r>
      <w:r w:rsidRPr="00976225">
        <w:rPr>
          <w:rFonts w:ascii="GHEA Grapalat" w:hAnsi="GHEA Grapalat"/>
          <w:i/>
          <w:sz w:val="17"/>
          <w:szCs w:val="17"/>
        </w:rPr>
        <w:t xml:space="preserve"> 28.12.2017 </w:t>
      </w:r>
      <w:r w:rsidRPr="00976225">
        <w:rPr>
          <w:rFonts w:ascii="GHEA Grapalat" w:hAnsi="GHEA Grapalat" w:cs="Sylfaen"/>
          <w:i/>
          <w:sz w:val="17"/>
          <w:szCs w:val="17"/>
        </w:rPr>
        <w:t>թվականի</w:t>
      </w:r>
      <w:r w:rsidR="00950153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թիվ</w:t>
      </w:r>
      <w:r w:rsidRPr="00976225">
        <w:rPr>
          <w:rFonts w:ascii="GHEA Grapalat" w:hAnsi="GHEA Grapalat"/>
          <w:i/>
          <w:sz w:val="17"/>
          <w:szCs w:val="17"/>
        </w:rPr>
        <w:t xml:space="preserve"> 1717-</w:t>
      </w:r>
      <w:r w:rsidRPr="00976225">
        <w:rPr>
          <w:rFonts w:ascii="GHEA Grapalat" w:hAnsi="GHEA Grapalat" w:cs="Sylfaen"/>
          <w:i/>
          <w:sz w:val="17"/>
          <w:szCs w:val="17"/>
        </w:rPr>
        <w:t>Ն</w:t>
      </w:r>
      <w:r w:rsidR="00B618C2">
        <w:rPr>
          <w:rFonts w:ascii="GHEA Grapalat" w:hAnsi="GHEA Grapalat" w:cs="Sylfaen"/>
          <w:i/>
          <w:sz w:val="17"/>
          <w:szCs w:val="17"/>
        </w:rPr>
        <w:t xml:space="preserve"> </w:t>
      </w:r>
      <w:r w:rsidRPr="00976225">
        <w:rPr>
          <w:rFonts w:ascii="GHEA Grapalat" w:hAnsi="GHEA Grapalat" w:cs="Sylfaen"/>
          <w:i/>
          <w:sz w:val="17"/>
          <w:szCs w:val="17"/>
        </w:rPr>
        <w:t>որոշումը</w:t>
      </w:r>
      <w:r>
        <w:rPr>
          <w:rFonts w:ascii="GHEA Grapalat" w:hAnsi="GHEA Grapalat" w:cs="Sylfaen"/>
          <w:i/>
          <w:sz w:val="17"/>
          <w:szCs w:val="17"/>
        </w:rPr>
        <w:t>)</w:t>
      </w:r>
    </w:p>
    <w:p w:rsidR="00F1696C" w:rsidRPr="00F1696C" w:rsidRDefault="00F1696C" w:rsidP="00E75C3C">
      <w:pPr>
        <w:spacing w:after="0" w:line="240" w:lineRule="auto"/>
        <w:jc w:val="center"/>
        <w:rPr>
          <w:rFonts w:ascii="GHEA Grapalat" w:hAnsi="GHEA Grapalat" w:cs="Sylfaen"/>
          <w:i/>
          <w:sz w:val="6"/>
          <w:szCs w:val="6"/>
        </w:rPr>
      </w:pPr>
    </w:p>
    <w:p w:rsidR="00732AD9" w:rsidRPr="00BF5ED3" w:rsidRDefault="00C2755A" w:rsidP="000E7285">
      <w:pPr>
        <w:spacing w:after="0" w:line="240" w:lineRule="auto"/>
        <w:ind w:left="216"/>
        <w:rPr>
          <w:rFonts w:ascii="GHEA Grapalat" w:hAnsi="GHEA Grapalat" w:cs="Sylfaen"/>
          <w:b/>
          <w:sz w:val="17"/>
          <w:szCs w:val="17"/>
        </w:rPr>
      </w:pPr>
      <w:r w:rsidRPr="00C2755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9625" cy="2362200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E54AA" w:rsidRPr="001E54A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6445" cy="2362200"/>
            <wp:effectExtent l="19050" t="0" r="1460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45180">
        <w:rPr>
          <w:rFonts w:ascii="GHEA Grapalat" w:hAnsi="GHEA Grapalat"/>
          <w:sz w:val="24"/>
          <w:szCs w:val="24"/>
        </w:rPr>
        <w:t xml:space="preserve">                        </w:t>
      </w:r>
      <w:r w:rsidR="00A74584" w:rsidRPr="00A74584">
        <w:rPr>
          <w:rFonts w:ascii="GHEA Grapalat" w:hAnsi="GHEA Grapalat"/>
          <w:sz w:val="24"/>
          <w:szCs w:val="24"/>
        </w:rPr>
        <w:drawing>
          <wp:inline distT="0" distB="0" distL="0" distR="0">
            <wp:extent cx="4610100" cy="249682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81FF6" w:rsidRPr="00B81FF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6445" cy="2499360"/>
            <wp:effectExtent l="19050" t="0" r="1460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32AD9" w:rsidRPr="00BF5ED3">
        <w:rPr>
          <w:rFonts w:ascii="GHEA Grapalat" w:hAnsi="GHEA Grapalat" w:cs="Sylfaen"/>
          <w:sz w:val="17"/>
          <w:szCs w:val="17"/>
        </w:rPr>
        <w:t xml:space="preserve">     * </w:t>
      </w:r>
      <w:r w:rsidR="00732AD9" w:rsidRPr="00BF5ED3">
        <w:rPr>
          <w:rFonts w:ascii="GHEA Grapalat" w:hAnsi="GHEA Grapalat" w:cs="Sylfaen"/>
          <w:b/>
          <w:sz w:val="17"/>
          <w:szCs w:val="17"/>
        </w:rPr>
        <w:t>2018 թ. հունվարի 1-ից ուժի մեջ է մտել ՀՀ հարկային օրենսգիրքը, ինչը հնարավորություն չի ընձեռում  2018 թ. ամսեկան եկամուտների ցուցանիշները  համադրել նախորդ տարիների ցուցանիշների հետ:</w:t>
      </w:r>
    </w:p>
    <w:p w:rsidR="00732AD9" w:rsidRPr="00BF5ED3" w:rsidRDefault="00732AD9" w:rsidP="000E7285">
      <w:pPr>
        <w:spacing w:after="0" w:line="240" w:lineRule="auto"/>
        <w:rPr>
          <w:rFonts w:ascii="GHEA Grapalat" w:hAnsi="GHEA Grapalat" w:cs="Sylfaen"/>
          <w:sz w:val="17"/>
          <w:szCs w:val="17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 2018թ. հունվար-</w:t>
      </w:r>
      <w:r w:rsidR="00D25713">
        <w:rPr>
          <w:rFonts w:ascii="GHEA Grapalat" w:hAnsi="GHEA Grapalat" w:cs="Sylfaen"/>
          <w:sz w:val="17"/>
          <w:szCs w:val="17"/>
        </w:rPr>
        <w:t>նոյեմբեր</w:t>
      </w:r>
      <w:r w:rsidRPr="00BF5ED3">
        <w:rPr>
          <w:rFonts w:ascii="GHEA Grapalat" w:hAnsi="GHEA Grapalat" w:cs="Sylfaen"/>
          <w:sz w:val="17"/>
          <w:szCs w:val="17"/>
        </w:rPr>
        <w:t xml:space="preserve"> ամիսներին հարկ վճարողների հարկային պարտավորությունների մարման նպատակով գանձապետարանի կողմից վարվող միասնական հաշվի զուտ մուտքերի և առանձին հարկատեսակների գծով պարտավորությունները հաշվառող՝ պետական բյուջեի գանձապետական հաշիվների մուտքերի հանրագումարը կազմել է </w:t>
      </w:r>
      <w:r w:rsidR="00D25713">
        <w:rPr>
          <w:rFonts w:ascii="GHEA Grapalat" w:hAnsi="GHEA Grapalat" w:cs="Sylfaen"/>
          <w:b/>
          <w:sz w:val="17"/>
          <w:szCs w:val="17"/>
        </w:rPr>
        <w:t>1163.6</w:t>
      </w:r>
      <w:r w:rsidRPr="00BF5ED3">
        <w:rPr>
          <w:rFonts w:ascii="GHEA Grapalat" w:hAnsi="GHEA Grapalat" w:cs="Sylfaen"/>
          <w:b/>
          <w:sz w:val="17"/>
          <w:szCs w:val="17"/>
        </w:rPr>
        <w:t xml:space="preserve"> մլրդ դրամ</w:t>
      </w:r>
      <w:r w:rsidRPr="00BF5ED3">
        <w:rPr>
          <w:rFonts w:ascii="GHEA Grapalat" w:hAnsi="GHEA Grapalat" w:cs="Sylfaen"/>
          <w:sz w:val="17"/>
          <w:szCs w:val="17"/>
        </w:rPr>
        <w:t xml:space="preserve">:  </w:t>
      </w:r>
    </w:p>
    <w:p w:rsidR="00732AD9" w:rsidRDefault="00732AD9" w:rsidP="000E7285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BF5ED3">
        <w:rPr>
          <w:rFonts w:ascii="GHEA Grapalat" w:hAnsi="GHEA Grapalat" w:cs="Sylfaen"/>
          <w:sz w:val="17"/>
          <w:szCs w:val="17"/>
        </w:rPr>
        <w:t xml:space="preserve">      Հարկերի միասնական գանձապետական հաշվի զուտ մուտքը հունվար-</w:t>
      </w:r>
      <w:r w:rsidR="00D25713">
        <w:rPr>
          <w:rFonts w:ascii="GHEA Grapalat" w:hAnsi="GHEA Grapalat" w:cs="Sylfaen"/>
          <w:sz w:val="17"/>
          <w:szCs w:val="17"/>
        </w:rPr>
        <w:t>նոյ</w:t>
      </w:r>
      <w:r>
        <w:rPr>
          <w:rFonts w:ascii="GHEA Grapalat" w:hAnsi="GHEA Grapalat" w:cs="Sylfaen"/>
          <w:sz w:val="17"/>
          <w:szCs w:val="17"/>
        </w:rPr>
        <w:t xml:space="preserve">եմբեր </w:t>
      </w:r>
      <w:r w:rsidRPr="00BF5ED3">
        <w:rPr>
          <w:rFonts w:ascii="GHEA Grapalat" w:hAnsi="GHEA Grapalat" w:cs="Sylfaen"/>
          <w:sz w:val="17"/>
          <w:szCs w:val="17"/>
        </w:rPr>
        <w:t xml:space="preserve">ամիսներին կազմել է </w:t>
      </w:r>
      <w:r w:rsidR="00D25713">
        <w:rPr>
          <w:rFonts w:ascii="GHEA Grapalat" w:hAnsi="GHEA Grapalat" w:cs="Sylfaen"/>
          <w:b/>
          <w:sz w:val="17"/>
          <w:szCs w:val="17"/>
        </w:rPr>
        <w:t>59.5</w:t>
      </w:r>
      <w:r w:rsidRPr="00BF5ED3">
        <w:rPr>
          <w:rFonts w:ascii="GHEA Grapalat" w:hAnsi="GHEA Grapalat" w:cs="Sylfaen"/>
          <w:b/>
          <w:sz w:val="17"/>
          <w:szCs w:val="17"/>
        </w:rPr>
        <w:t xml:space="preserve"> մլրդ դրամ</w:t>
      </w:r>
      <w:r w:rsidRPr="00BF5ED3">
        <w:rPr>
          <w:rFonts w:ascii="GHEA Grapalat" w:hAnsi="GHEA Grapalat" w:cs="Sylfaen"/>
          <w:sz w:val="17"/>
          <w:szCs w:val="17"/>
        </w:rPr>
        <w:t xml:space="preserve">, որը, ի տարբերություն նախորդ տարիների, վերոնշյալ փոփոխությամբ պայմանավորված՝ չի հաշվառվել որպես պետական բյուջեի եկամուտ:         </w:t>
      </w:r>
    </w:p>
    <w:sectPr w:rsidR="00732AD9" w:rsidSect="00F1696C">
      <w:headerReference w:type="default" r:id="rId10"/>
      <w:pgSz w:w="15840" w:h="12240" w:orient="landscape"/>
      <w:pgMar w:top="30" w:right="270" w:bottom="426" w:left="63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38" w:rsidRDefault="00C23338" w:rsidP="00AC2D9E">
      <w:pPr>
        <w:spacing w:after="0" w:line="240" w:lineRule="auto"/>
      </w:pPr>
      <w:r>
        <w:separator/>
      </w:r>
    </w:p>
  </w:endnote>
  <w:endnote w:type="continuationSeparator" w:id="1">
    <w:p w:rsidR="00C23338" w:rsidRDefault="00C23338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38" w:rsidRDefault="00C23338" w:rsidP="00AC2D9E">
      <w:pPr>
        <w:spacing w:after="0" w:line="240" w:lineRule="auto"/>
      </w:pPr>
      <w:r>
        <w:separator/>
      </w:r>
    </w:p>
  </w:footnote>
  <w:footnote w:type="continuationSeparator" w:id="1">
    <w:p w:rsidR="00C23338" w:rsidRDefault="00C23338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78" w:rsidRDefault="00C2755A" w:rsidP="00F62FE3">
    <w:pPr>
      <w:pStyle w:val="Header"/>
      <w:jc w:val="right"/>
    </w:pPr>
    <w:r>
      <w:rPr>
        <w:noProof/>
      </w:rPr>
      <w:drawing>
        <wp:inline distT="0" distB="0" distL="0" distR="0">
          <wp:extent cx="990600" cy="584200"/>
          <wp:effectExtent l="0" t="0" r="0" b="0"/>
          <wp:docPr id="2" name="Picture 17" descr="C:\Users\Budget.office\Desktop\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Budget.office\Desktop\logo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57B4D"/>
    <w:rsid w:val="00007BDD"/>
    <w:rsid w:val="00011D4F"/>
    <w:rsid w:val="0002057A"/>
    <w:rsid w:val="00020728"/>
    <w:rsid w:val="00020F73"/>
    <w:rsid w:val="00021D63"/>
    <w:rsid w:val="000261F4"/>
    <w:rsid w:val="000278D1"/>
    <w:rsid w:val="000359FA"/>
    <w:rsid w:val="000415EA"/>
    <w:rsid w:val="00043A8B"/>
    <w:rsid w:val="00050345"/>
    <w:rsid w:val="00051169"/>
    <w:rsid w:val="00056F88"/>
    <w:rsid w:val="0006240F"/>
    <w:rsid w:val="000675D6"/>
    <w:rsid w:val="00070BDD"/>
    <w:rsid w:val="00071D1B"/>
    <w:rsid w:val="00074039"/>
    <w:rsid w:val="00077EDB"/>
    <w:rsid w:val="00080BF3"/>
    <w:rsid w:val="00082A3C"/>
    <w:rsid w:val="0008485C"/>
    <w:rsid w:val="00090678"/>
    <w:rsid w:val="000A0C6E"/>
    <w:rsid w:val="000A5C8A"/>
    <w:rsid w:val="000B0744"/>
    <w:rsid w:val="000B4118"/>
    <w:rsid w:val="000B78A5"/>
    <w:rsid w:val="000C06C9"/>
    <w:rsid w:val="000C120D"/>
    <w:rsid w:val="000C1A28"/>
    <w:rsid w:val="000C4B73"/>
    <w:rsid w:val="000E00F8"/>
    <w:rsid w:val="000E11C6"/>
    <w:rsid w:val="000E4E1E"/>
    <w:rsid w:val="000E596E"/>
    <w:rsid w:val="000E7285"/>
    <w:rsid w:val="00107438"/>
    <w:rsid w:val="00112938"/>
    <w:rsid w:val="00114CFF"/>
    <w:rsid w:val="00123208"/>
    <w:rsid w:val="001328AC"/>
    <w:rsid w:val="00136864"/>
    <w:rsid w:val="00162147"/>
    <w:rsid w:val="001708FC"/>
    <w:rsid w:val="00181768"/>
    <w:rsid w:val="00185A1A"/>
    <w:rsid w:val="00187C15"/>
    <w:rsid w:val="001963B2"/>
    <w:rsid w:val="0019787B"/>
    <w:rsid w:val="001A4ADA"/>
    <w:rsid w:val="001B01D5"/>
    <w:rsid w:val="001C214B"/>
    <w:rsid w:val="001C2936"/>
    <w:rsid w:val="001C2AF6"/>
    <w:rsid w:val="001C6E08"/>
    <w:rsid w:val="001D027C"/>
    <w:rsid w:val="001E1A21"/>
    <w:rsid w:val="001E20E6"/>
    <w:rsid w:val="001E28A6"/>
    <w:rsid w:val="001E54AA"/>
    <w:rsid w:val="001E69DE"/>
    <w:rsid w:val="00202DDC"/>
    <w:rsid w:val="00206E27"/>
    <w:rsid w:val="00210A34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E78DF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29B1"/>
    <w:rsid w:val="00345180"/>
    <w:rsid w:val="00345B70"/>
    <w:rsid w:val="00356A9D"/>
    <w:rsid w:val="00360AEC"/>
    <w:rsid w:val="00366BCC"/>
    <w:rsid w:val="003670A8"/>
    <w:rsid w:val="0038186E"/>
    <w:rsid w:val="00381D7F"/>
    <w:rsid w:val="00382646"/>
    <w:rsid w:val="003910B9"/>
    <w:rsid w:val="00392748"/>
    <w:rsid w:val="00395631"/>
    <w:rsid w:val="003965AE"/>
    <w:rsid w:val="00397FE1"/>
    <w:rsid w:val="003A4903"/>
    <w:rsid w:val="003A764E"/>
    <w:rsid w:val="003B1B4F"/>
    <w:rsid w:val="003B212F"/>
    <w:rsid w:val="003C1D54"/>
    <w:rsid w:val="003C2BCE"/>
    <w:rsid w:val="003C2F9B"/>
    <w:rsid w:val="003C33CD"/>
    <w:rsid w:val="003C4871"/>
    <w:rsid w:val="003C5A62"/>
    <w:rsid w:val="003C6C92"/>
    <w:rsid w:val="003D31C1"/>
    <w:rsid w:val="003D3812"/>
    <w:rsid w:val="003D4E57"/>
    <w:rsid w:val="003D5370"/>
    <w:rsid w:val="003F22F7"/>
    <w:rsid w:val="003F564E"/>
    <w:rsid w:val="003F7610"/>
    <w:rsid w:val="0040580C"/>
    <w:rsid w:val="00410D55"/>
    <w:rsid w:val="00410EDE"/>
    <w:rsid w:val="00414DB6"/>
    <w:rsid w:val="00421A4E"/>
    <w:rsid w:val="00426B06"/>
    <w:rsid w:val="00427116"/>
    <w:rsid w:val="004308E3"/>
    <w:rsid w:val="004335CB"/>
    <w:rsid w:val="00434F7E"/>
    <w:rsid w:val="00440FAF"/>
    <w:rsid w:val="00444D42"/>
    <w:rsid w:val="00447E6B"/>
    <w:rsid w:val="00453BE5"/>
    <w:rsid w:val="00455B1D"/>
    <w:rsid w:val="00460ADB"/>
    <w:rsid w:val="00461DE6"/>
    <w:rsid w:val="00462748"/>
    <w:rsid w:val="00470D01"/>
    <w:rsid w:val="00472BF5"/>
    <w:rsid w:val="00474688"/>
    <w:rsid w:val="0048515E"/>
    <w:rsid w:val="00485A87"/>
    <w:rsid w:val="00495AFC"/>
    <w:rsid w:val="004A3BA1"/>
    <w:rsid w:val="004A65C4"/>
    <w:rsid w:val="004B1BFA"/>
    <w:rsid w:val="004B3A6B"/>
    <w:rsid w:val="004C0931"/>
    <w:rsid w:val="004C147B"/>
    <w:rsid w:val="004E7F0D"/>
    <w:rsid w:val="004F17DA"/>
    <w:rsid w:val="00504F09"/>
    <w:rsid w:val="00513FFD"/>
    <w:rsid w:val="00523DFE"/>
    <w:rsid w:val="0052482E"/>
    <w:rsid w:val="00525701"/>
    <w:rsid w:val="005403D8"/>
    <w:rsid w:val="00542483"/>
    <w:rsid w:val="00543153"/>
    <w:rsid w:val="00544381"/>
    <w:rsid w:val="00546C4B"/>
    <w:rsid w:val="00552726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45649"/>
    <w:rsid w:val="00645934"/>
    <w:rsid w:val="00662084"/>
    <w:rsid w:val="006700B1"/>
    <w:rsid w:val="00672C70"/>
    <w:rsid w:val="00675A12"/>
    <w:rsid w:val="00684562"/>
    <w:rsid w:val="0068775B"/>
    <w:rsid w:val="00693151"/>
    <w:rsid w:val="00693D69"/>
    <w:rsid w:val="00693EED"/>
    <w:rsid w:val="00697E19"/>
    <w:rsid w:val="006A61EA"/>
    <w:rsid w:val="006B14A0"/>
    <w:rsid w:val="006B3113"/>
    <w:rsid w:val="006E29A5"/>
    <w:rsid w:val="006F124B"/>
    <w:rsid w:val="006F322F"/>
    <w:rsid w:val="006F3AB0"/>
    <w:rsid w:val="00711ECB"/>
    <w:rsid w:val="00726F2E"/>
    <w:rsid w:val="00732AD9"/>
    <w:rsid w:val="00736FEA"/>
    <w:rsid w:val="00746DA0"/>
    <w:rsid w:val="00751E1A"/>
    <w:rsid w:val="00753EBA"/>
    <w:rsid w:val="0076117B"/>
    <w:rsid w:val="00776CC8"/>
    <w:rsid w:val="00793EEC"/>
    <w:rsid w:val="00795E20"/>
    <w:rsid w:val="00796DDD"/>
    <w:rsid w:val="007A1637"/>
    <w:rsid w:val="007A7000"/>
    <w:rsid w:val="007B0C3C"/>
    <w:rsid w:val="007B1739"/>
    <w:rsid w:val="007B5262"/>
    <w:rsid w:val="007C52CA"/>
    <w:rsid w:val="007C5369"/>
    <w:rsid w:val="007C564E"/>
    <w:rsid w:val="007D095A"/>
    <w:rsid w:val="007D6D40"/>
    <w:rsid w:val="007E0D9E"/>
    <w:rsid w:val="007E288D"/>
    <w:rsid w:val="007E457E"/>
    <w:rsid w:val="007E700F"/>
    <w:rsid w:val="007E7077"/>
    <w:rsid w:val="00803844"/>
    <w:rsid w:val="00807683"/>
    <w:rsid w:val="00807A12"/>
    <w:rsid w:val="0081180D"/>
    <w:rsid w:val="00811EF3"/>
    <w:rsid w:val="008215CE"/>
    <w:rsid w:val="0082555E"/>
    <w:rsid w:val="00831BD9"/>
    <w:rsid w:val="008410D8"/>
    <w:rsid w:val="00841547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E3988"/>
    <w:rsid w:val="008F18E7"/>
    <w:rsid w:val="008F58F9"/>
    <w:rsid w:val="008F5FCD"/>
    <w:rsid w:val="00905766"/>
    <w:rsid w:val="009063C3"/>
    <w:rsid w:val="009210D3"/>
    <w:rsid w:val="00921698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47246"/>
    <w:rsid w:val="00950153"/>
    <w:rsid w:val="0096052E"/>
    <w:rsid w:val="00977EDB"/>
    <w:rsid w:val="009948D6"/>
    <w:rsid w:val="009B57D4"/>
    <w:rsid w:val="009C77A7"/>
    <w:rsid w:val="009D1D03"/>
    <w:rsid w:val="009F2BAD"/>
    <w:rsid w:val="00A0711B"/>
    <w:rsid w:val="00A124D7"/>
    <w:rsid w:val="00A157AB"/>
    <w:rsid w:val="00A15EBC"/>
    <w:rsid w:val="00A23569"/>
    <w:rsid w:val="00A25E2D"/>
    <w:rsid w:val="00A266B6"/>
    <w:rsid w:val="00A36CD4"/>
    <w:rsid w:val="00A4776C"/>
    <w:rsid w:val="00A5217B"/>
    <w:rsid w:val="00A52C30"/>
    <w:rsid w:val="00A53481"/>
    <w:rsid w:val="00A56E1C"/>
    <w:rsid w:val="00A71643"/>
    <w:rsid w:val="00A74584"/>
    <w:rsid w:val="00A80F60"/>
    <w:rsid w:val="00A868C8"/>
    <w:rsid w:val="00A95527"/>
    <w:rsid w:val="00AA353B"/>
    <w:rsid w:val="00AB08C3"/>
    <w:rsid w:val="00AB1442"/>
    <w:rsid w:val="00AB46EF"/>
    <w:rsid w:val="00AC2D9E"/>
    <w:rsid w:val="00AD16F7"/>
    <w:rsid w:val="00AD2974"/>
    <w:rsid w:val="00AE182C"/>
    <w:rsid w:val="00AE60FE"/>
    <w:rsid w:val="00B00B2A"/>
    <w:rsid w:val="00B01A5C"/>
    <w:rsid w:val="00B0479E"/>
    <w:rsid w:val="00B06216"/>
    <w:rsid w:val="00B279AB"/>
    <w:rsid w:val="00B3731F"/>
    <w:rsid w:val="00B41CF7"/>
    <w:rsid w:val="00B47244"/>
    <w:rsid w:val="00B55DF2"/>
    <w:rsid w:val="00B618C2"/>
    <w:rsid w:val="00B65BE2"/>
    <w:rsid w:val="00B71849"/>
    <w:rsid w:val="00B77C2D"/>
    <w:rsid w:val="00B81FF6"/>
    <w:rsid w:val="00B9168A"/>
    <w:rsid w:val="00BB18EB"/>
    <w:rsid w:val="00BC3A20"/>
    <w:rsid w:val="00BC6AF9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4CC4"/>
    <w:rsid w:val="00C17202"/>
    <w:rsid w:val="00C23338"/>
    <w:rsid w:val="00C2755A"/>
    <w:rsid w:val="00C32178"/>
    <w:rsid w:val="00C34C33"/>
    <w:rsid w:val="00C4717D"/>
    <w:rsid w:val="00C50658"/>
    <w:rsid w:val="00C53C1D"/>
    <w:rsid w:val="00C80BD5"/>
    <w:rsid w:val="00C931D2"/>
    <w:rsid w:val="00C93CBE"/>
    <w:rsid w:val="00C96CEF"/>
    <w:rsid w:val="00CA2359"/>
    <w:rsid w:val="00CA5AE7"/>
    <w:rsid w:val="00CB2A9B"/>
    <w:rsid w:val="00CC223F"/>
    <w:rsid w:val="00CC3562"/>
    <w:rsid w:val="00CC73F1"/>
    <w:rsid w:val="00CF0FEB"/>
    <w:rsid w:val="00D057D5"/>
    <w:rsid w:val="00D20D4C"/>
    <w:rsid w:val="00D25713"/>
    <w:rsid w:val="00D4542E"/>
    <w:rsid w:val="00D47547"/>
    <w:rsid w:val="00D500DF"/>
    <w:rsid w:val="00D50656"/>
    <w:rsid w:val="00D52BB4"/>
    <w:rsid w:val="00D56CAC"/>
    <w:rsid w:val="00D57DD9"/>
    <w:rsid w:val="00D60768"/>
    <w:rsid w:val="00D6663E"/>
    <w:rsid w:val="00D7390F"/>
    <w:rsid w:val="00D81C1F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D78F8"/>
    <w:rsid w:val="00DE02DA"/>
    <w:rsid w:val="00DF426F"/>
    <w:rsid w:val="00E0173A"/>
    <w:rsid w:val="00E04F79"/>
    <w:rsid w:val="00E070E3"/>
    <w:rsid w:val="00E123FE"/>
    <w:rsid w:val="00E16A7E"/>
    <w:rsid w:val="00E179BB"/>
    <w:rsid w:val="00E2636E"/>
    <w:rsid w:val="00E2718D"/>
    <w:rsid w:val="00E305FB"/>
    <w:rsid w:val="00E311F1"/>
    <w:rsid w:val="00E53F5B"/>
    <w:rsid w:val="00E540BD"/>
    <w:rsid w:val="00E54FD7"/>
    <w:rsid w:val="00E55844"/>
    <w:rsid w:val="00E55DE4"/>
    <w:rsid w:val="00E572E5"/>
    <w:rsid w:val="00E57B4D"/>
    <w:rsid w:val="00E611FC"/>
    <w:rsid w:val="00E6253C"/>
    <w:rsid w:val="00E63053"/>
    <w:rsid w:val="00E66A33"/>
    <w:rsid w:val="00E66C3C"/>
    <w:rsid w:val="00E7138C"/>
    <w:rsid w:val="00E7141B"/>
    <w:rsid w:val="00E72AC0"/>
    <w:rsid w:val="00E72DF6"/>
    <w:rsid w:val="00E73F34"/>
    <w:rsid w:val="00E75C3C"/>
    <w:rsid w:val="00E85F89"/>
    <w:rsid w:val="00E86834"/>
    <w:rsid w:val="00E86F55"/>
    <w:rsid w:val="00E91490"/>
    <w:rsid w:val="00E91605"/>
    <w:rsid w:val="00E95942"/>
    <w:rsid w:val="00EA108A"/>
    <w:rsid w:val="00EA3EF3"/>
    <w:rsid w:val="00EB3E83"/>
    <w:rsid w:val="00EB4522"/>
    <w:rsid w:val="00EB4E12"/>
    <w:rsid w:val="00EB69F5"/>
    <w:rsid w:val="00EB6F5A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696C"/>
    <w:rsid w:val="00F178DE"/>
    <w:rsid w:val="00F22121"/>
    <w:rsid w:val="00F22FDD"/>
    <w:rsid w:val="00F26FD3"/>
    <w:rsid w:val="00F31878"/>
    <w:rsid w:val="00F40D2C"/>
    <w:rsid w:val="00F40ED7"/>
    <w:rsid w:val="00F44678"/>
    <w:rsid w:val="00F46971"/>
    <w:rsid w:val="00F5177C"/>
    <w:rsid w:val="00F51B80"/>
    <w:rsid w:val="00F55AB5"/>
    <w:rsid w:val="00F55BEB"/>
    <w:rsid w:val="00F620C8"/>
    <w:rsid w:val="00F62FE3"/>
    <w:rsid w:val="00F64F30"/>
    <w:rsid w:val="00F65B3C"/>
    <w:rsid w:val="00F87A3E"/>
    <w:rsid w:val="00F943CF"/>
    <w:rsid w:val="00FA1B74"/>
    <w:rsid w:val="00FA2BC5"/>
    <w:rsid w:val="00FB6451"/>
    <w:rsid w:val="00FB6552"/>
    <w:rsid w:val="00FD1C34"/>
    <w:rsid w:val="00FD4267"/>
    <w:rsid w:val="00FD5573"/>
    <w:rsid w:val="00FD6352"/>
    <w:rsid w:val="00FE5263"/>
    <w:rsid w:val="00FE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E"/>
  </w:style>
  <w:style w:type="paragraph" w:styleId="Footer">
    <w:name w:val="footer"/>
    <w:basedOn w:val="Normal"/>
    <w:link w:val="Foot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udjet6-26\Downloads\2018-ekamut-hunvar-noyember-word%20200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Desktop%2010.12.2018\&#1359;&#1381;&#1394;&#1381;&#1391;&#1377;&#1398;&#1412;&#1398;&#1381;&#1408;%202018\&#1333;&#1343;&#1329;&#1348;&#1352;&#1362;&#1359;&#1350;&#1333;&#1360;%202018\November%202018\hunvar-movember%202018-%20Ekamutner%20-%20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Desktop%2010.12.2018\&#1359;&#1381;&#1394;&#1381;&#1391;&#1377;&#1398;&#1412;&#1398;&#1381;&#1408;%202018\&#1333;&#1343;&#1329;&#1348;&#1352;&#1362;&#1359;&#1350;&#1333;&#1360;%202018\November%202018\hunvar-movember%202018-%20Ekamutner%20-%20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Desktop%2010.12.2018\&#1359;&#1381;&#1394;&#1381;&#1391;&#1377;&#1398;&#1412;&#1398;&#1381;&#1408;%202018\&#1333;&#1343;&#1329;&#1348;&#1352;&#1362;&#1359;&#1350;&#1333;&#1360;%202018\November%202018\hunvar-movember%202018-%20Ekamutner%20-%20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Desktop%2010.12.2018\&#1359;&#1381;&#1394;&#1381;&#1391;&#1377;&#1398;&#1412;&#1398;&#1381;&#1408;%202018\&#1333;&#1343;&#1329;&#1348;&#1352;&#1362;&#1359;&#1350;&#1333;&#1360;%202018\November%202018\hunvar-movember%202018-%20Ekamutner%20-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5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850" b="1" i="0" baseline="0">
                <a:latin typeface="GHEA Grapalat" pitchFamily="50" charset="0"/>
              </a:rPr>
              <a:t>ՀՀ 2018 թվականի  պետական բյուջեի հուվար-նոյեմբեր ամիսների եկամուտներ (մլրդ  դրամ)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5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 sz="85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005446194225721"/>
          <c:y val="0"/>
        </c:manualLayout>
      </c:layout>
    </c:title>
    <c:plotArea>
      <c:layout>
        <c:manualLayout>
          <c:layoutTarget val="inner"/>
          <c:xMode val="edge"/>
          <c:yMode val="edge"/>
          <c:x val="0.11201452782520754"/>
          <c:y val="0.14788203557888596"/>
          <c:w val="0.85938432812903054"/>
          <c:h val="0.58300905935145209"/>
        </c:manualLayout>
      </c:layout>
      <c:barChart>
        <c:barDir val="col"/>
        <c:grouping val="clustered"/>
        <c:ser>
          <c:idx val="2"/>
          <c:order val="0"/>
          <c:tx>
            <c:strRef>
              <c:f>Sheet2!$B$1</c:f>
              <c:strCache>
                <c:ptCount val="1"/>
                <c:pt idx="0">
                  <c:v>2018թ. (տարեկան (հաստատված))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0"/>
                  <c:y val="0.20486097440944881"/>
                </c:manualLayout>
              </c:layout>
              <c:spPr/>
              <c:txPr>
                <a:bodyPr rot="-5400000" vert="horz"/>
                <a:lstStyle/>
                <a:p>
                  <a:pPr>
                    <a:defRPr sz="75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-5.5556611554347449E-3"/>
                  <c:y val="0.19212967519685037"/>
                </c:manualLayout>
              </c:layout>
              <c:spPr/>
              <c:txPr>
                <a:bodyPr rot="-5400000" vert="horz"/>
                <a:lstStyle/>
                <a:p>
                  <a:pPr>
                    <a:defRPr sz="75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0"/>
                  <c:y val="1.5625000000000014E-2"/>
                </c:manualLayout>
              </c:layout>
              <c:spPr/>
              <c:txPr>
                <a:bodyPr rot="0" vert="horz"/>
                <a:lstStyle/>
                <a:p>
                  <a:pPr>
                    <a:defRPr sz="7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-2.9439185828021288E-3"/>
                  <c:y val="1.5624179790026284E-2"/>
                </c:manualLayout>
              </c:layout>
              <c:spPr/>
              <c:txPr>
                <a:bodyPr rot="0" vert="horz"/>
                <a:lstStyle/>
                <a:p>
                  <a:pPr>
                    <a:defRPr sz="7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Sheet2!$B$2:$B$5</c:f>
              <c:numCache>
                <c:formatCode>#,##0.0;[Red]#,##0.0</c:formatCode>
                <c:ptCount val="4"/>
                <c:pt idx="0">
                  <c:v>1308.3</c:v>
                </c:pt>
                <c:pt idx="1">
                  <c:v>1248.5</c:v>
                </c:pt>
                <c:pt idx="2">
                  <c:v>35.800000000000004</c:v>
                </c:pt>
                <c:pt idx="3">
                  <c:v>24</c:v>
                </c:pt>
              </c:numCache>
            </c:numRef>
          </c:val>
        </c:ser>
        <c:ser>
          <c:idx val="3"/>
          <c:order val="1"/>
          <c:tx>
            <c:strRef>
              <c:f>Sheet2!$C$1</c:f>
              <c:strCache>
                <c:ptCount val="1"/>
                <c:pt idx="0">
                  <c:v>2018թ. (տարեկան ճշտված պլան)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5.8878371656044702E-3"/>
                  <c:y val="0.1990739829396326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921296751968503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6041666666666734E-2"/>
                </c:manualLayout>
              </c:layout>
              <c:spPr/>
              <c:txPr>
                <a:bodyPr rot="0" vert="horz"/>
                <a:lstStyle/>
                <a:p>
                  <a:pPr>
                    <a:defRPr sz="7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-1.0794243440920224E-16"/>
                  <c:y val="2.6041666666666734E-2"/>
                </c:manualLayout>
              </c:layout>
              <c:spPr/>
              <c:txPr>
                <a:bodyPr rot="0" vert="horz"/>
                <a:lstStyle/>
                <a:p>
                  <a:pPr>
                    <a:defRPr sz="7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Sheet2!$C$2:$C$5</c:f>
              <c:numCache>
                <c:formatCode>#,##0.0;[Red]#,##0.0</c:formatCode>
                <c:ptCount val="4"/>
                <c:pt idx="0">
                  <c:v>1356.2</c:v>
                </c:pt>
                <c:pt idx="1">
                  <c:v>1256.5</c:v>
                </c:pt>
                <c:pt idx="2">
                  <c:v>39.1</c:v>
                </c:pt>
                <c:pt idx="3">
                  <c:v>60.6</c:v>
                </c:pt>
              </c:numCache>
            </c:numRef>
          </c:val>
        </c:ser>
        <c:ser>
          <c:idx val="4"/>
          <c:order val="2"/>
          <c:tx>
            <c:strRef>
              <c:f>Sheet2!$D$1</c:f>
              <c:strCache>
                <c:ptCount val="1"/>
                <c:pt idx="0">
                  <c:v>2018թ. (հունվար-նոյեմբեր, փաստացի)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9444444444444528"/>
                </c:manualLayout>
              </c:layout>
              <c:showVal val="1"/>
            </c:dLbl>
            <c:dLbl>
              <c:idx val="1"/>
              <c:layout>
                <c:manualLayout>
                  <c:x val="-2.7777777777777458E-3"/>
                  <c:y val="0.18518518518518559"/>
                </c:manualLayout>
              </c:layout>
              <c:showVal val="1"/>
            </c:dLbl>
            <c:dLbl>
              <c:idx val="2"/>
              <c:layout>
                <c:manualLayout>
                  <c:x val="3.1393627305746812E-3"/>
                  <c:y val="2.0833333333333377E-2"/>
                </c:manualLayout>
              </c:layout>
              <c:spPr/>
              <c:txPr>
                <a:bodyPr rot="0" vert="horz"/>
                <a:lstStyle/>
                <a:p>
                  <a:pPr>
                    <a:defRPr sz="7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0"/>
                  <c:y val="2.0833333333333377E-2"/>
                </c:manualLayout>
              </c:layout>
              <c:spPr/>
              <c:txPr>
                <a:bodyPr rot="0" vert="horz"/>
                <a:lstStyle/>
                <a:p>
                  <a:pPr>
                    <a:defRPr sz="750" b="1"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Sheet2!$D$2:$D$5</c:f>
              <c:numCache>
                <c:formatCode>#,##0.0;[Red]#,##0.0</c:formatCode>
                <c:ptCount val="4"/>
                <c:pt idx="0">
                  <c:v>1177.3</c:v>
                </c:pt>
                <c:pt idx="1">
                  <c:v>1104.0999999999999</c:v>
                </c:pt>
                <c:pt idx="2">
                  <c:v>8.2000000000000011</c:v>
                </c:pt>
                <c:pt idx="3">
                  <c:v>65</c:v>
                </c:pt>
              </c:numCache>
            </c:numRef>
          </c:val>
        </c:ser>
        <c:gapWidth val="75"/>
        <c:overlap val="-25"/>
        <c:axId val="109597824"/>
        <c:axId val="109777664"/>
      </c:barChart>
      <c:catAx>
        <c:axId val="1095978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09777664"/>
        <c:crosses val="autoZero"/>
        <c:auto val="1"/>
        <c:lblAlgn val="ctr"/>
        <c:lblOffset val="100"/>
      </c:catAx>
      <c:valAx>
        <c:axId val="109777664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09597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6977650273779937E-2"/>
          <c:y val="0.88636236876640262"/>
          <c:w val="0.92326684164479444"/>
          <c:h val="0.1119014289880432"/>
        </c:manualLayout>
      </c:layout>
      <c:txPr>
        <a:bodyPr/>
        <a:lstStyle/>
        <a:p>
          <a:pPr>
            <a:defRPr sz="57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850">
                <a:latin typeface="GHEA Grapalat" pitchFamily="50" charset="0"/>
              </a:defRPr>
            </a:pPr>
            <a:r>
              <a:rPr lang="en-US" sz="850">
                <a:latin typeface="GHEA Grapalat" pitchFamily="50" charset="0"/>
              </a:rPr>
              <a:t>ՀՀ 2017-2018թթ. պետական բյուջեների հունվար-նոյեմբեր</a:t>
            </a:r>
            <a:r>
              <a:rPr lang="en-US" sz="850" baseline="0">
                <a:latin typeface="GHEA Grapalat" pitchFamily="50" charset="0"/>
              </a:rPr>
              <a:t> </a:t>
            </a:r>
            <a:r>
              <a:rPr lang="en-US" sz="850">
                <a:latin typeface="GHEA Grapalat" pitchFamily="50" charset="0"/>
              </a:rPr>
              <a:t>ամիսների եկամուտներ (մլրդ դրամ)</a:t>
            </a:r>
          </a:p>
        </c:rich>
      </c:tx>
      <c:layout>
        <c:manualLayout>
          <c:xMode val="edge"/>
          <c:yMode val="edge"/>
          <c:x val="0.14589729150591793"/>
          <c:y val="0"/>
        </c:manualLayout>
      </c:layout>
    </c:title>
    <c:plotArea>
      <c:layout>
        <c:manualLayout>
          <c:layoutTarget val="inner"/>
          <c:xMode val="edge"/>
          <c:yMode val="edge"/>
          <c:x val="0.11688237902222198"/>
          <c:y val="0.14732652559055118"/>
          <c:w val="0.86642681873934313"/>
          <c:h val="0.5969384472102276"/>
        </c:manualLayout>
      </c:layout>
      <c:barChart>
        <c:barDir val="col"/>
        <c:grouping val="clustered"/>
        <c:ser>
          <c:idx val="0"/>
          <c:order val="0"/>
          <c:tx>
            <c:strRef>
              <c:f>Sheet3!$B$1</c:f>
              <c:strCache>
                <c:ptCount val="1"/>
                <c:pt idx="0">
                  <c:v>2017թ. (հունվար-նոյեմբեր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5.5504166855140525E-3"/>
                  <c:y val="2.6041666666666713E-2"/>
                </c:manualLayout>
              </c:layout>
              <c:showVal val="1"/>
            </c:dLbl>
            <c:dLbl>
              <c:idx val="1"/>
              <c:layout>
                <c:manualLayout>
                  <c:x val="-2.7752083427570262E-3"/>
                  <c:y val="2.2569307742782152E-2"/>
                </c:manualLayout>
              </c:layout>
              <c:showVal val="1"/>
            </c:dLbl>
            <c:dLbl>
              <c:idx val="2"/>
              <c:layout>
                <c:manualLayout>
                  <c:x val="2.7752083427570262E-3"/>
                  <c:y val="1.0416256561679674E-2"/>
                </c:manualLayout>
              </c:layout>
              <c:showVal val="1"/>
            </c:dLbl>
            <c:dLbl>
              <c:idx val="3"/>
              <c:layout>
                <c:manualLayout>
                  <c:x val="-2.7750797835437782E-3"/>
                  <c:y val="2.1169249005164682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Sheet3!$B$2:$B$5</c:f>
              <c:numCache>
                <c:formatCode>#,##0.0;[Red]#,##0.0</c:formatCode>
                <c:ptCount val="4"/>
                <c:pt idx="0">
                  <c:v>1108.4000000000001</c:v>
                </c:pt>
                <c:pt idx="1">
                  <c:v>1043.5</c:v>
                </c:pt>
                <c:pt idx="2">
                  <c:v>9.1</c:v>
                </c:pt>
                <c:pt idx="3">
                  <c:v>55.8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2018թ. (հունվար-նոյեմբեր,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5.5555555555555558E-3"/>
                  <c:y val="1.388888888888895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6041666666666713E-2"/>
                </c:manualLayout>
              </c:layout>
              <c:showVal val="1"/>
            </c:dLbl>
            <c:dLbl>
              <c:idx val="2"/>
              <c:layout>
                <c:manualLayout>
                  <c:x val="-5.5504166855140525E-3"/>
                  <c:y val="2.0833333333333377E-2"/>
                </c:manualLayout>
              </c:layout>
              <c:showVal val="1"/>
            </c:dLbl>
            <c:dLbl>
              <c:idx val="3"/>
              <c:layout>
                <c:manualLayout>
                  <c:x val="-2.7752083427570262E-3"/>
                  <c:y val="1.041666666666676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Sheet3!$C$2:$C$5</c:f>
              <c:numCache>
                <c:formatCode>#,##0.0;[Red]#,##0.0</c:formatCode>
                <c:ptCount val="4"/>
                <c:pt idx="0">
                  <c:v>1177.3</c:v>
                </c:pt>
                <c:pt idx="1">
                  <c:v>1104.0999999999999</c:v>
                </c:pt>
                <c:pt idx="2">
                  <c:v>8.2000000000000011</c:v>
                </c:pt>
                <c:pt idx="3">
                  <c:v>65</c:v>
                </c:pt>
              </c:numCache>
            </c:numRef>
          </c:val>
        </c:ser>
        <c:gapWidth val="75"/>
        <c:overlap val="-25"/>
        <c:axId val="86623744"/>
        <c:axId val="86625280"/>
      </c:barChart>
      <c:catAx>
        <c:axId val="866237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86625280"/>
        <c:crosses val="autoZero"/>
        <c:auto val="1"/>
        <c:lblAlgn val="ctr"/>
        <c:lblOffset val="100"/>
      </c:catAx>
      <c:valAx>
        <c:axId val="86625280"/>
        <c:scaling>
          <c:orientation val="minMax"/>
          <c:max val="1400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86623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19423726895018"/>
          <c:y val="0.92724245406824168"/>
          <c:w val="0.76071214031278567"/>
          <c:h val="7.2757545931758524E-2"/>
        </c:manualLayout>
      </c:layout>
      <c:txPr>
        <a:bodyPr/>
        <a:lstStyle/>
        <a:p>
          <a:pPr>
            <a:defRPr sz="60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850">
                <a:latin typeface="GHEA Grapalat" pitchFamily="50" charset="0"/>
              </a:defRPr>
            </a:pPr>
            <a:r>
              <a:rPr lang="en-US" sz="850" b="1" i="0" baseline="0">
                <a:latin typeface="GHEA Grapalat" pitchFamily="50" charset="0"/>
              </a:rPr>
              <a:t>ՀՀ 2017-2018 թթ. պետական բյուջեների հունվար-նոյեմբեր ամիսների եկամուտներ (մլրդ դրամ)</a:t>
            </a:r>
          </a:p>
        </c:rich>
      </c:tx>
      <c:layout>
        <c:manualLayout>
          <c:xMode val="edge"/>
          <c:yMode val="edge"/>
          <c:x val="0.15886811023622052"/>
          <c:y val="0"/>
        </c:manualLayout>
      </c:layout>
    </c:title>
    <c:plotArea>
      <c:layout>
        <c:manualLayout>
          <c:layoutTarget val="inner"/>
          <c:xMode val="edge"/>
          <c:yMode val="edge"/>
          <c:x val="0.11966885389326334"/>
          <c:y val="0.13146999009229815"/>
          <c:w val="0.84220756780402439"/>
          <c:h val="0.60525067886351458"/>
        </c:manualLayout>
      </c:layout>
      <c:barChart>
        <c:barDir val="col"/>
        <c:grouping val="clustered"/>
        <c:ser>
          <c:idx val="0"/>
          <c:order val="0"/>
          <c:tx>
            <c:strRef>
              <c:f>Sheet4!$B$1</c:f>
              <c:strCache>
                <c:ptCount val="1"/>
                <c:pt idx="0">
                  <c:v>2017թ. (հունվար-նոյեմբեր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5.6013969328214145E-3"/>
                  <c:y val="2.5455579497120347E-2"/>
                </c:manualLayout>
              </c:layout>
              <c:showVal val="1"/>
            </c:dLbl>
            <c:dLbl>
              <c:idx val="1"/>
              <c:layout>
                <c:manualLayout>
                  <c:x val="-2.754820936639119E-3"/>
                  <c:y val="2.0345879959308241E-2"/>
                </c:manualLayout>
              </c:layout>
              <c:showVal val="1"/>
            </c:dLbl>
            <c:dLbl>
              <c:idx val="2"/>
              <c:layout>
                <c:manualLayout>
                  <c:x val="-2.754820936639119E-3"/>
                  <c:y val="1.0172939979654117E-2"/>
                </c:manualLayout>
              </c:layout>
              <c:showVal val="1"/>
            </c:dLbl>
            <c:dLbl>
              <c:idx val="3"/>
              <c:layout>
                <c:manualLayout>
                  <c:x val="-8.2644628099173573E-3"/>
                  <c:y val="2.0345879959308241E-2"/>
                </c:manualLayout>
              </c:layout>
              <c:showVal val="1"/>
            </c:dLbl>
            <c:dLbl>
              <c:idx val="4"/>
              <c:layout>
                <c:manualLayout>
                  <c:x val="-2.754820936639119E-3"/>
                  <c:y val="2.0345879959308241E-2"/>
                </c:manualLayout>
              </c:layout>
              <c:showVal val="1"/>
            </c:dLbl>
            <c:dLbl>
              <c:idx val="5"/>
              <c:layout>
                <c:manualLayout>
                  <c:x val="-5.5098587883126203E-3"/>
                  <c:y val="1.0172939979654117E-2"/>
                </c:manualLayout>
              </c:layout>
              <c:showVal val="1"/>
            </c:dLbl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Բնապահպանական հարկ և բնօգտագործման վճարներ</c:v>
                </c:pt>
              </c:strCache>
            </c:strRef>
          </c:cat>
          <c:val>
            <c:numRef>
              <c:f>Sheet4!$B$2:$B$7</c:f>
              <c:numCache>
                <c:formatCode>#,##0.0;[Red]#,##0.0</c:formatCode>
                <c:ptCount val="6"/>
                <c:pt idx="0">
                  <c:v>371.8</c:v>
                </c:pt>
                <c:pt idx="1">
                  <c:v>73.8</c:v>
                </c:pt>
                <c:pt idx="2">
                  <c:v>99.7</c:v>
                </c:pt>
                <c:pt idx="3">
                  <c:v>305</c:v>
                </c:pt>
                <c:pt idx="4">
                  <c:v>65.5</c:v>
                </c:pt>
                <c:pt idx="5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2018թ. (հունվար-նոյեմբեր,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2.754820936639119E-3"/>
                  <c:y val="1.525940996948118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5259409969481181E-2"/>
                </c:manualLayout>
              </c:layout>
              <c:showVal val="1"/>
            </c:dLbl>
            <c:dLbl>
              <c:idx val="2"/>
              <c:layout>
                <c:manualLayout>
                  <c:x val="-2.1691503438103306E-7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8.2644628099173573E-3"/>
                  <c:y val="2.034587995930824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034587995930824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5259409969481181E-2"/>
                </c:manualLayout>
              </c:layout>
              <c:showVal val="1"/>
            </c:dLbl>
            <c:txPr>
              <a:bodyPr/>
              <a:lstStyle/>
              <a:p>
                <a:pPr>
                  <a:defRPr sz="65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Բնապահպանական հարկ և բնօգտագործման վճարներ</c:v>
                </c:pt>
              </c:strCache>
            </c:strRef>
          </c:cat>
          <c:val>
            <c:numRef>
              <c:f>Sheet4!$C$2:$C$7</c:f>
              <c:numCache>
                <c:formatCode>#,##0.0;[Red]#,##0.0</c:formatCode>
                <c:ptCount val="6"/>
                <c:pt idx="0">
                  <c:v>393.7</c:v>
                </c:pt>
                <c:pt idx="1">
                  <c:v>96.2</c:v>
                </c:pt>
                <c:pt idx="2">
                  <c:v>136.19999999999999</c:v>
                </c:pt>
                <c:pt idx="3">
                  <c:v>320.3</c:v>
                </c:pt>
                <c:pt idx="4">
                  <c:v>73.3</c:v>
                </c:pt>
                <c:pt idx="5">
                  <c:v>45</c:v>
                </c:pt>
              </c:numCache>
            </c:numRef>
          </c:val>
        </c:ser>
        <c:axId val="130081152"/>
        <c:axId val="130082688"/>
      </c:barChart>
      <c:catAx>
        <c:axId val="1300811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>
                <a:latin typeface="GHEA Grapalat" pitchFamily="50" charset="0"/>
              </a:defRPr>
            </a:pPr>
            <a:endParaRPr lang="en-US"/>
          </a:p>
        </c:txPr>
        <c:crossAx val="130082688"/>
        <c:crosses val="autoZero"/>
        <c:auto val="1"/>
        <c:lblAlgn val="ctr"/>
        <c:lblOffset val="100"/>
      </c:catAx>
      <c:valAx>
        <c:axId val="130082688"/>
        <c:scaling>
          <c:orientation val="minMax"/>
          <c:max val="450"/>
          <c:min val="0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30081152"/>
        <c:crosses val="autoZero"/>
        <c:crossBetween val="between"/>
        <c:majorUnit val="50"/>
        <c:minorUnit val="50"/>
      </c:valAx>
    </c:plotArea>
    <c:legend>
      <c:legendPos val="r"/>
      <c:layout>
        <c:manualLayout>
          <c:xMode val="edge"/>
          <c:yMode val="edge"/>
          <c:x val="9.2454827444090157E-2"/>
          <c:y val="0.88238279091003746"/>
          <c:w val="0.84110826771653535"/>
          <c:h val="0.11706328375619736"/>
        </c:manualLayout>
      </c:layout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sz="850">
                <a:latin typeface="GHEA Grapalat" pitchFamily="50" charset="0"/>
              </a:defRPr>
            </a:pPr>
            <a:r>
              <a:rPr lang="en-US" sz="850" b="1" i="0" baseline="0">
                <a:latin typeface="GHEA Grapalat" pitchFamily="50" charset="0"/>
              </a:rPr>
              <a:t>ՀՀ 2017-2018 թթ. պետական բյուջեների  հունվար-նոյեմբեր ամիսների եկամուտներ (մլրդ դրամ)</a:t>
            </a:r>
          </a:p>
        </c:rich>
      </c:tx>
      <c:layout>
        <c:manualLayout>
          <c:xMode val="edge"/>
          <c:yMode val="edge"/>
          <c:x val="0.15762943014483777"/>
          <c:y val="0"/>
        </c:manualLayout>
      </c:layout>
    </c:title>
    <c:plotArea>
      <c:layout>
        <c:manualLayout>
          <c:layoutTarget val="inner"/>
          <c:xMode val="edge"/>
          <c:yMode val="edge"/>
          <c:x val="9.7405005383248727E-2"/>
          <c:y val="0.13610878748420521"/>
          <c:w val="0.87761811953193825"/>
          <c:h val="0.60307845331543786"/>
        </c:manualLayout>
      </c:layout>
      <c:barChart>
        <c:barDir val="col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2017թ. (հունվար-նոյեմբեր, փաստացի)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2.7750797835437782E-3"/>
                  <c:y val="2.032520325203252E-2"/>
                </c:manualLayout>
              </c:layout>
              <c:showVal val="1"/>
            </c:dLbl>
            <c:dLbl>
              <c:idx val="1"/>
              <c:layout>
                <c:manualLayout>
                  <c:x val="-2.7750797835437782E-3"/>
                  <c:y val="2.35996415082261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2439024390243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532552333397351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5293122189236535E-2"/>
                </c:manualLayout>
              </c:layout>
              <c:showVal val="1"/>
            </c:dLbl>
            <c:dLbl>
              <c:idx val="5"/>
              <c:layout>
                <c:manualLayout>
                  <c:x val="-2.7752982937629587E-3"/>
                  <c:y val="1.0195410024966392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Sheet5!$A$2:$A$7</c:f>
              <c:strCache>
                <c:ptCount val="6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Պետական տուրքեր</c:v>
                </c:pt>
                <c:pt idx="4">
                  <c:v>Այլ հարկային եկամուտներ</c:v>
                </c:pt>
                <c:pt idx="5">
                  <c:v>ԱՐՏԱԲՅՈՒՋԵՏԱՅԻՆ ԵԿԱՄՈՒՏՆԵՐ</c:v>
                </c:pt>
              </c:strCache>
            </c:strRef>
          </c:cat>
          <c:val>
            <c:numRef>
              <c:f>Sheet5!$B$2:$B$7</c:f>
              <c:numCache>
                <c:formatCode>#,##0.0;[Red]#,##0.0</c:formatCode>
                <c:ptCount val="6"/>
                <c:pt idx="0">
                  <c:v>3.3</c:v>
                </c:pt>
                <c:pt idx="1">
                  <c:v>16.8</c:v>
                </c:pt>
                <c:pt idx="2">
                  <c:v>25.8</c:v>
                </c:pt>
                <c:pt idx="3">
                  <c:v>32.300000000000004</c:v>
                </c:pt>
                <c:pt idx="4">
                  <c:v>25.8</c:v>
                </c:pt>
                <c:pt idx="5" formatCode="0.0_);\(0.0\)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2018թ. (հունվար-նոյեմբեր, փաստացի)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"/>
                  <c:y val="2.0390829585648709E-2"/>
                </c:manualLayout>
              </c:layout>
              <c:showVal val="1"/>
            </c:dLbl>
            <c:dLbl>
              <c:idx val="1"/>
              <c:layout>
                <c:manualLayout>
                  <c:x val="-2.7750797835437782E-3"/>
                  <c:y val="1.52439024390243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24390243902439E-2"/>
                </c:manualLayout>
              </c:layout>
              <c:showVal val="1"/>
            </c:dLbl>
            <c:dLbl>
              <c:idx val="3"/>
              <c:layout>
                <c:manualLayout>
                  <c:x val="2.1851021917667603E-7"/>
                  <c:y val="1.5260306638499461E-2"/>
                </c:manualLayout>
              </c:layout>
              <c:showVal val="1"/>
            </c:dLbl>
            <c:dLbl>
              <c:idx val="4"/>
              <c:layout>
                <c:manualLayout>
                  <c:x val="-5.5504166855139528E-3"/>
                  <c:y val="5.097707396412183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0390829585648709E-2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Sheet5!$A$2:$A$7</c:f>
              <c:strCache>
                <c:ptCount val="6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Պետական տուրքեր</c:v>
                </c:pt>
                <c:pt idx="4">
                  <c:v>Այլ հարկային եկամուտներ</c:v>
                </c:pt>
                <c:pt idx="5">
                  <c:v>ԱՐՏԱԲՅՈՒՋԵՏԱՅԻՆ ԵԿԱՄՈՒՏՆԵՐ</c:v>
                </c:pt>
              </c:strCache>
            </c:strRef>
          </c:cat>
          <c:val>
            <c:numRef>
              <c:f>Sheet5!$C$2:$C$7</c:f>
              <c:numCache>
                <c:formatCode>#,##0.0;[Red]#,##0.0</c:formatCode>
                <c:ptCount val="6"/>
                <c:pt idx="0">
                  <c:v>0</c:v>
                </c:pt>
                <c:pt idx="1">
                  <c:v>21.1</c:v>
                </c:pt>
                <c:pt idx="2">
                  <c:v>24.5</c:v>
                </c:pt>
                <c:pt idx="3">
                  <c:v>33.200000000000003</c:v>
                </c:pt>
                <c:pt idx="4">
                  <c:v>24.5</c:v>
                </c:pt>
                <c:pt idx="5" formatCode="0.0_);\(0.0\)">
                  <c:v>32.800000000000004</c:v>
                </c:pt>
              </c:numCache>
            </c:numRef>
          </c:val>
        </c:ser>
        <c:gapWidth val="75"/>
        <c:overlap val="-25"/>
        <c:axId val="87522304"/>
        <c:axId val="87528192"/>
      </c:barChart>
      <c:catAx>
        <c:axId val="87522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>
                <a:latin typeface="GHEA Grapalat" pitchFamily="50" charset="0"/>
              </a:defRPr>
            </a:pPr>
            <a:endParaRPr lang="en-US"/>
          </a:p>
        </c:txPr>
        <c:crossAx val="87528192"/>
        <c:crosses val="autoZero"/>
        <c:auto val="1"/>
        <c:lblAlgn val="ctr"/>
        <c:lblOffset val="100"/>
      </c:catAx>
      <c:valAx>
        <c:axId val="87528192"/>
        <c:scaling>
          <c:orientation val="minMax"/>
          <c:max val="40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8752230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11050333320003593"/>
          <c:y val="0.92919164008098565"/>
          <c:w val="0.80119478182164128"/>
          <c:h val="7.0808359919014713E-2"/>
        </c:manualLayout>
      </c:layout>
      <c:txPr>
        <a:bodyPr/>
        <a:lstStyle/>
        <a:p>
          <a:pPr>
            <a:defRPr sz="650" b="1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2018-ekamut-hunvar-noyember-word 2003</Template>
  <TotalTime>124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10</cp:revision>
  <cp:lastPrinted>2018-12-28T07:24:00Z</cp:lastPrinted>
  <dcterms:created xsi:type="dcterms:W3CDTF">2018-12-28T06:33:00Z</dcterms:created>
  <dcterms:modified xsi:type="dcterms:W3CDTF">2018-12-28T08:56:00Z</dcterms:modified>
</cp:coreProperties>
</file>