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8636F3">
        <w:rPr>
          <w:rFonts w:ascii="GHEA Grapalat" w:hAnsi="GHEA Grapalat" w:cs="Sylfaen"/>
          <w:sz w:val="24"/>
          <w:szCs w:val="24"/>
        </w:rPr>
        <w:t>5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CC543C">
        <w:rPr>
          <w:rFonts w:ascii="GHEA Grapalat" w:hAnsi="GHEA Grapalat" w:cs="Sylfaen"/>
          <w:sz w:val="24"/>
          <w:szCs w:val="24"/>
        </w:rPr>
        <w:t>-</w:t>
      </w:r>
      <w:r w:rsidR="001C0EB4">
        <w:rPr>
          <w:rFonts w:ascii="GHEA Grapalat" w:hAnsi="GHEA Grapalat" w:cs="Sylfaen"/>
          <w:sz w:val="24"/>
          <w:szCs w:val="24"/>
        </w:rPr>
        <w:t>մայիս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1C0EB4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1C0EB4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6430" cy="2743200"/>
            <wp:effectExtent l="19050" t="0" r="1462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C0EB4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8970" cy="2737485"/>
            <wp:effectExtent l="19050" t="0" r="12080" b="5715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1C0EB4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C0EB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0875" cy="2740025"/>
            <wp:effectExtent l="19050" t="0" r="10175" b="3175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C0EB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9443" cy="2737485"/>
            <wp:effectExtent l="19050" t="0" r="11607" b="571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12669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2669F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80875" cy="2849526"/>
            <wp:effectExtent l="19050" t="0" r="10175" b="7974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12669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04518" cy="2860158"/>
            <wp:effectExtent l="19050" t="0" r="24632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12669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2669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5320" cy="3242931"/>
            <wp:effectExtent l="19050" t="0" r="2478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12669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1983" cy="3213410"/>
            <wp:effectExtent l="19050" t="0" r="28117" b="604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12669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2669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1348" cy="2902689"/>
            <wp:effectExtent l="19050" t="0" r="9702" b="0"/>
            <wp:docPr id="2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12669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03745" cy="2912051"/>
            <wp:effectExtent l="19050" t="0" r="11105" b="2599"/>
            <wp:docPr id="2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340F82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340F8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85657" cy="3168502"/>
            <wp:effectExtent l="19050" t="0" r="19493" b="0"/>
            <wp:docPr id="2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340F8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51544" cy="3147237"/>
            <wp:effectExtent l="19050" t="0" r="15506" b="0"/>
            <wp:docPr id="2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340F8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42964" cy="3147237"/>
            <wp:effectExtent l="19050" t="0" r="24086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340F82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340F82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52753" cy="3051544"/>
            <wp:effectExtent l="19050" t="0" r="9747" b="0"/>
            <wp:docPr id="2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Pr="00340F8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2790" cy="3051544"/>
            <wp:effectExtent l="19050" t="0" r="10160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Pr="007005E7" w:rsidRDefault="009C6789" w:rsidP="00013691">
      <w:pPr>
        <w:ind w:left="-360" w:firstLine="360"/>
        <w:rPr>
          <w:rFonts w:ascii="GHEA Grapalat" w:hAnsi="GHEA Grapalat"/>
          <w:b/>
          <w:sz w:val="16"/>
          <w:szCs w:val="16"/>
        </w:rPr>
      </w:pPr>
    </w:p>
    <w:p w:rsidR="00013691" w:rsidRPr="007005E7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/>
          <w:b/>
          <w:sz w:val="16"/>
          <w:szCs w:val="16"/>
        </w:rPr>
        <w:t>Տեղեկատվության աղբյուրներ են հանդիսացել`</w:t>
      </w:r>
    </w:p>
    <w:p w:rsidR="001C1675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Հայաստանի</w:t>
      </w:r>
      <w:r w:rsidRPr="007005E7">
        <w:rPr>
          <w:rFonts w:ascii="GHEA Grapalat" w:hAnsi="GHEA Grapalat"/>
          <w:b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</w:t>
      </w:r>
      <w:r w:rsidR="00A81799" w:rsidRPr="007005E7">
        <w:rPr>
          <w:rFonts w:ascii="GHEA Grapalat" w:hAnsi="GHEA Grapalat"/>
          <w:b/>
          <w:sz w:val="16"/>
          <w:szCs w:val="16"/>
        </w:rPr>
        <w:t>ի վերաբերյալ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="00A81799" w:rsidRPr="007005E7">
        <w:rPr>
          <w:rFonts w:ascii="GHEA Grapalat" w:hAnsi="GHEA Grapalat"/>
          <w:b/>
          <w:sz w:val="16"/>
          <w:szCs w:val="16"/>
        </w:rPr>
        <w:t>կան տեղեկագրեր</w:t>
      </w:r>
    </w:p>
    <w:p w:rsidR="001E7DD6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</w:t>
      </w:r>
      <w:r w:rsidRPr="007005E7">
        <w:rPr>
          <w:rFonts w:ascii="GHEA Grapalat" w:hAnsi="GHEA Grapalat"/>
          <w:b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Pr="007005E7">
        <w:rPr>
          <w:rFonts w:ascii="GHEA Grapalat" w:hAnsi="GHEA Grapalat"/>
          <w:b/>
          <w:sz w:val="16"/>
          <w:szCs w:val="16"/>
        </w:rPr>
        <w:t>կան:</w:t>
      </w:r>
    </w:p>
    <w:sectPr w:rsidR="001E7DD6" w:rsidRPr="007005E7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BA" w:rsidRDefault="003E6ABA" w:rsidP="00AC2D9E">
      <w:pPr>
        <w:spacing w:after="0" w:line="240" w:lineRule="auto"/>
      </w:pPr>
      <w:r>
        <w:separator/>
      </w:r>
    </w:p>
  </w:endnote>
  <w:endnote w:type="continuationSeparator" w:id="1">
    <w:p w:rsidR="003E6ABA" w:rsidRDefault="003E6ABA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BA" w:rsidRDefault="003E6ABA" w:rsidP="00AC2D9E">
      <w:pPr>
        <w:spacing w:after="0" w:line="240" w:lineRule="auto"/>
      </w:pPr>
      <w:r>
        <w:separator/>
      </w:r>
    </w:p>
  </w:footnote>
  <w:footnote w:type="continuationSeparator" w:id="1">
    <w:p w:rsidR="003E6ABA" w:rsidRDefault="003E6ABA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 xml:space="preserve">Պատրաստված է </w:t>
    </w:r>
    <w:r w:rsidR="00111D23">
      <w:rPr>
        <w:rFonts w:ascii="GHEA Grapalat" w:hAnsi="GHEA Grapalat"/>
      </w:rPr>
      <w:t>ԱԺ</w:t>
    </w:r>
    <w:r w:rsidRPr="00A40DCD">
      <w:rPr>
        <w:rFonts w:ascii="GHEA Grapalat" w:hAnsi="GHEA Grapalat"/>
      </w:rPr>
      <w:t xml:space="preserve">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73E7D"/>
    <w:rsid w:val="0008158C"/>
    <w:rsid w:val="0008501D"/>
    <w:rsid w:val="0009556D"/>
    <w:rsid w:val="000971A6"/>
    <w:rsid w:val="000A31C3"/>
    <w:rsid w:val="000C120D"/>
    <w:rsid w:val="000C1A32"/>
    <w:rsid w:val="00101F08"/>
    <w:rsid w:val="00102816"/>
    <w:rsid w:val="001052F9"/>
    <w:rsid w:val="00111D23"/>
    <w:rsid w:val="0012000E"/>
    <w:rsid w:val="0012669F"/>
    <w:rsid w:val="00127E87"/>
    <w:rsid w:val="00130E49"/>
    <w:rsid w:val="001476E6"/>
    <w:rsid w:val="00160AE9"/>
    <w:rsid w:val="001753D0"/>
    <w:rsid w:val="00184797"/>
    <w:rsid w:val="00184E88"/>
    <w:rsid w:val="00194EC9"/>
    <w:rsid w:val="0019787B"/>
    <w:rsid w:val="001B0B81"/>
    <w:rsid w:val="001C0EB4"/>
    <w:rsid w:val="001C1675"/>
    <w:rsid w:val="001D2D9A"/>
    <w:rsid w:val="001D6A45"/>
    <w:rsid w:val="001E1C18"/>
    <w:rsid w:val="001E262C"/>
    <w:rsid w:val="001E6473"/>
    <w:rsid w:val="001E7DD6"/>
    <w:rsid w:val="001E7E9A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424D3"/>
    <w:rsid w:val="0025031E"/>
    <w:rsid w:val="00250649"/>
    <w:rsid w:val="00253363"/>
    <w:rsid w:val="002601CF"/>
    <w:rsid w:val="00261BD4"/>
    <w:rsid w:val="00262AB4"/>
    <w:rsid w:val="00270CA5"/>
    <w:rsid w:val="0027432F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0F82"/>
    <w:rsid w:val="00345F90"/>
    <w:rsid w:val="003670A8"/>
    <w:rsid w:val="0039437C"/>
    <w:rsid w:val="003A58E5"/>
    <w:rsid w:val="003A5EBA"/>
    <w:rsid w:val="003B0CBA"/>
    <w:rsid w:val="003B1050"/>
    <w:rsid w:val="003C7B39"/>
    <w:rsid w:val="003D38B7"/>
    <w:rsid w:val="003D4335"/>
    <w:rsid w:val="003D5370"/>
    <w:rsid w:val="003D555C"/>
    <w:rsid w:val="003E6ABA"/>
    <w:rsid w:val="003F4D60"/>
    <w:rsid w:val="00405277"/>
    <w:rsid w:val="00406E0A"/>
    <w:rsid w:val="00440E2C"/>
    <w:rsid w:val="00440FAF"/>
    <w:rsid w:val="004542E2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072C"/>
    <w:rsid w:val="0050660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1E88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302E"/>
    <w:rsid w:val="00615643"/>
    <w:rsid w:val="006204FF"/>
    <w:rsid w:val="00630298"/>
    <w:rsid w:val="006312BF"/>
    <w:rsid w:val="006324C3"/>
    <w:rsid w:val="00632DA9"/>
    <w:rsid w:val="00636546"/>
    <w:rsid w:val="006378AC"/>
    <w:rsid w:val="006438C5"/>
    <w:rsid w:val="0064680E"/>
    <w:rsid w:val="00660C01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05E7"/>
    <w:rsid w:val="00705CF9"/>
    <w:rsid w:val="007061B2"/>
    <w:rsid w:val="00707C0F"/>
    <w:rsid w:val="00721ACE"/>
    <w:rsid w:val="00734466"/>
    <w:rsid w:val="00735A39"/>
    <w:rsid w:val="00745186"/>
    <w:rsid w:val="00767623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0673"/>
    <w:rsid w:val="00871E73"/>
    <w:rsid w:val="00881E47"/>
    <w:rsid w:val="008A36E5"/>
    <w:rsid w:val="008A5AC2"/>
    <w:rsid w:val="008C11DD"/>
    <w:rsid w:val="008C2FD5"/>
    <w:rsid w:val="008C5278"/>
    <w:rsid w:val="008C65E6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12B0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425ED"/>
    <w:rsid w:val="00B55DF2"/>
    <w:rsid w:val="00B61515"/>
    <w:rsid w:val="00B619F8"/>
    <w:rsid w:val="00B61D27"/>
    <w:rsid w:val="00B63EB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80E76"/>
    <w:rsid w:val="00C94387"/>
    <w:rsid w:val="00C94D95"/>
    <w:rsid w:val="00CB051C"/>
    <w:rsid w:val="00CC4DFC"/>
    <w:rsid w:val="00CC543C"/>
    <w:rsid w:val="00CC6383"/>
    <w:rsid w:val="00CD2C49"/>
    <w:rsid w:val="00CE2B51"/>
    <w:rsid w:val="00CF0868"/>
    <w:rsid w:val="00CF14B8"/>
    <w:rsid w:val="00CF259D"/>
    <w:rsid w:val="00CF3581"/>
    <w:rsid w:val="00CF405D"/>
    <w:rsid w:val="00CF423E"/>
    <w:rsid w:val="00CF4D61"/>
    <w:rsid w:val="00D14A9F"/>
    <w:rsid w:val="00D221F8"/>
    <w:rsid w:val="00D34BAE"/>
    <w:rsid w:val="00D37045"/>
    <w:rsid w:val="00D50656"/>
    <w:rsid w:val="00D53C3D"/>
    <w:rsid w:val="00D56C49"/>
    <w:rsid w:val="00D6193B"/>
    <w:rsid w:val="00D67B14"/>
    <w:rsid w:val="00D8356A"/>
    <w:rsid w:val="00D83A0C"/>
    <w:rsid w:val="00DA4DD6"/>
    <w:rsid w:val="00DB08F9"/>
    <w:rsid w:val="00DB46EB"/>
    <w:rsid w:val="00DC4FC1"/>
    <w:rsid w:val="00DC51AA"/>
    <w:rsid w:val="00DC5454"/>
    <w:rsid w:val="00DD1BED"/>
    <w:rsid w:val="00E0173A"/>
    <w:rsid w:val="00E07AEA"/>
    <w:rsid w:val="00E12B3D"/>
    <w:rsid w:val="00E14906"/>
    <w:rsid w:val="00E267D1"/>
    <w:rsid w:val="00E305FB"/>
    <w:rsid w:val="00E311F1"/>
    <w:rsid w:val="00E45E09"/>
    <w:rsid w:val="00E473FC"/>
    <w:rsid w:val="00E572E5"/>
    <w:rsid w:val="00E576E1"/>
    <w:rsid w:val="00E7138C"/>
    <w:rsid w:val="00E7371B"/>
    <w:rsid w:val="00E90F23"/>
    <w:rsid w:val="00EB1283"/>
    <w:rsid w:val="00EC11CC"/>
    <w:rsid w:val="00ED0F8A"/>
    <w:rsid w:val="00EF7F1B"/>
    <w:rsid w:val="00F057EC"/>
    <w:rsid w:val="00F14217"/>
    <w:rsid w:val="00F25BC9"/>
    <w:rsid w:val="00F25E75"/>
    <w:rsid w:val="00F276EA"/>
    <w:rsid w:val="00F336DE"/>
    <w:rsid w:val="00F37DA5"/>
    <w:rsid w:val="00F4081C"/>
    <w:rsid w:val="00F40D2C"/>
    <w:rsid w:val="00F51D59"/>
    <w:rsid w:val="00F54A0F"/>
    <w:rsid w:val="00F63873"/>
    <w:rsid w:val="00F63F57"/>
    <w:rsid w:val="00F74366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y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1.6655996049322296E-2"/>
                  <c:y val="9.259259259259270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0876041729879014E-17"/>
                  <c:y val="-6.9444444444444489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5.5501777586459316E-3"/>
                  <c:y val="-9.2592592592592726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5.550177758646033E-3"/>
                  <c:y val="-0.10185185185185186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 formatCode="0.0">
                  <c:v>103</c:v>
                </c:pt>
                <c:pt idx="1">
                  <c:v>106.1</c:v>
                </c:pt>
                <c:pt idx="2" formatCode="0.0">
                  <c:v>106.6</c:v>
                </c:pt>
                <c:pt idx="3">
                  <c:v>108.6</c:v>
                </c:pt>
              </c:numCache>
            </c:numRef>
          </c:val>
        </c:ser>
        <c:gapWidth val="75"/>
        <c:overlap val="40"/>
        <c:axId val="119009280"/>
        <c:axId val="119010816"/>
      </c:barChart>
      <c:catAx>
        <c:axId val="11900928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010816"/>
        <c:crosses val="autoZero"/>
        <c:auto val="1"/>
        <c:lblAlgn val="ctr"/>
        <c:lblOffset val="100"/>
      </c:catAx>
      <c:valAx>
        <c:axId val="11901081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0092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83605</c:v>
                </c:pt>
                <c:pt idx="1">
                  <c:v>95761</c:v>
                </c:pt>
                <c:pt idx="2">
                  <c:v>93371</c:v>
                </c:pt>
                <c:pt idx="3">
                  <c:v>82412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1.4099377296005881E-2"/>
                  <c:y val="8.7223747111571884E-3"/>
                </c:manualLayout>
              </c:layout>
              <c:showVal val="1"/>
            </c:dLbl>
            <c:dLbl>
              <c:idx val="1"/>
              <c:layout>
                <c:manualLayout>
                  <c:x val="5.6397509184023557E-3"/>
                  <c:y val="8.7223747111571884E-3"/>
                </c:manualLayout>
              </c:layout>
              <c:showVal val="1"/>
            </c:dLbl>
            <c:dLbl>
              <c:idx val="2"/>
              <c:layout>
                <c:manualLayout>
                  <c:x val="1.1279501836804704E-2"/>
                  <c:y val="1.7444749422314377E-2"/>
                </c:manualLayout>
              </c:layout>
              <c:showVal val="1"/>
            </c:dLbl>
            <c:dLbl>
              <c:idx val="3"/>
              <c:layout>
                <c:manualLayout>
                  <c:x val="1.691925275520695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74279</c:v>
                </c:pt>
                <c:pt idx="1">
                  <c:v>79960</c:v>
                </c:pt>
                <c:pt idx="2">
                  <c:v>78948</c:v>
                </c:pt>
                <c:pt idx="3">
                  <c:v>68717</c:v>
                </c:pt>
              </c:numCache>
            </c:numRef>
          </c:val>
        </c:ser>
        <c:dLbls>
          <c:showVal val="1"/>
        </c:dLbls>
        <c:overlap val="-25"/>
        <c:axId val="119148928"/>
        <c:axId val="119150464"/>
      </c:barChart>
      <c:catAx>
        <c:axId val="11914892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150464"/>
        <c:crosses val="autoZero"/>
        <c:auto val="1"/>
        <c:lblAlgn val="ctr"/>
        <c:lblOffset val="100"/>
      </c:catAx>
      <c:valAx>
        <c:axId val="119150464"/>
        <c:scaling>
          <c:orientation val="minMax"/>
        </c:scaling>
        <c:delete val="1"/>
        <c:axPos val="l"/>
        <c:numFmt formatCode="#,##0.0;[Red]#,##0.0" sourceLinked="1"/>
        <c:tickLblPos val="nextTo"/>
        <c:crossAx val="119148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6952558370866927E-2"/>
          <c:y val="2.6167124133471564E-2"/>
          <c:w val="0.98019426055427239"/>
          <c:h val="0.25441656069897145"/>
        </c:manualLayout>
      </c:layout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Sheet1!$C$219:$F$219</c:f>
              <c:numCache>
                <c:formatCode>#,##0.0;[Red]#,##0.0</c:formatCode>
                <c:ptCount val="4"/>
                <c:pt idx="0">
                  <c:v>179675</c:v>
                </c:pt>
                <c:pt idx="1">
                  <c:v>184299</c:v>
                </c:pt>
                <c:pt idx="2">
                  <c:v>189266</c:v>
                </c:pt>
                <c:pt idx="3">
                  <c:v>167314</c:v>
                </c:pt>
              </c:numCache>
            </c:numRef>
          </c:val>
        </c:ser>
        <c:dLbls>
          <c:showVal val="1"/>
        </c:dLbls>
        <c:overlap val="-25"/>
        <c:axId val="119174656"/>
        <c:axId val="119176192"/>
      </c:barChart>
      <c:catAx>
        <c:axId val="11917465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176192"/>
        <c:crosses val="autoZero"/>
        <c:auto val="1"/>
        <c:lblAlgn val="ctr"/>
        <c:lblOffset val="100"/>
      </c:catAx>
      <c:valAx>
        <c:axId val="119176192"/>
        <c:scaling>
          <c:orientation val="minMax"/>
        </c:scaling>
        <c:delete val="1"/>
        <c:axPos val="l"/>
        <c:numFmt formatCode="#,##0.0;[Red]#,##0.0" sourceLinked="1"/>
        <c:tickLblPos val="nextTo"/>
        <c:crossAx val="1191746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47673982613"/>
          <c:y val="1.3888888888888911E-2"/>
        </c:manualLayout>
      </c:layout>
    </c:title>
    <c:plotArea>
      <c:layout>
        <c:manualLayout>
          <c:layoutTarget val="inner"/>
          <c:xMode val="edge"/>
          <c:yMode val="edge"/>
          <c:x val="0"/>
          <c:y val="0.44410382821503425"/>
          <c:w val="0.99850960693996216"/>
          <c:h val="0.45119544540179185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#,##0.00</c:formatCode>
                <c:ptCount val="3"/>
                <c:pt idx="0">
                  <c:v>519460.39500000002</c:v>
                </c:pt>
                <c:pt idx="1">
                  <c:v>284057.34399999987</c:v>
                </c:pt>
                <c:pt idx="2">
                  <c:v>235403.05449999985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#,##0.00;[Red]#,##0.00</c:formatCode>
                <c:ptCount val="3"/>
                <c:pt idx="0" formatCode="#,##0.00">
                  <c:v>487206.05300000001</c:v>
                </c:pt>
                <c:pt idx="1">
                  <c:v>313987.99500000017</c:v>
                </c:pt>
                <c:pt idx="2">
                  <c:v>173218.1246999999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#,##0.00;[Red]#,##0.00</c:formatCode>
                <c:ptCount val="3"/>
                <c:pt idx="0" formatCode="#,##0.00">
                  <c:v>577170.9739999997</c:v>
                </c:pt>
                <c:pt idx="1">
                  <c:v>356682.902</c:v>
                </c:pt>
                <c:pt idx="2">
                  <c:v>220487.76120000001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#,##0.00;[Red]#,##0.00</c:formatCode>
                <c:ptCount val="3"/>
                <c:pt idx="0" formatCode="#,##0.00">
                  <c:v>623366.7219999996</c:v>
                </c:pt>
                <c:pt idx="1">
                  <c:v>459503.22000000015</c:v>
                </c:pt>
                <c:pt idx="2" formatCode="#,##0.00">
                  <c:v>163863.878</c:v>
                </c:pt>
              </c:numCache>
            </c:numRef>
          </c:val>
        </c:ser>
        <c:dLbls>
          <c:showVal val="1"/>
        </c:dLbls>
        <c:overlap val="-25"/>
        <c:axId val="92760320"/>
        <c:axId val="92774400"/>
      </c:barChart>
      <c:catAx>
        <c:axId val="92760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2774400"/>
        <c:crosses val="autoZero"/>
        <c:auto val="1"/>
        <c:lblAlgn val="ctr"/>
        <c:lblOffset val="100"/>
      </c:catAx>
      <c:valAx>
        <c:axId val="92774400"/>
        <c:scaling>
          <c:orientation val="minMax"/>
        </c:scaling>
        <c:delete val="1"/>
        <c:axPos val="l"/>
        <c:numFmt formatCode="#,##0.00" sourceLinked="1"/>
        <c:tickLblPos val="nextTo"/>
        <c:crossAx val="927603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351597289940362"/>
          <c:w val="1"/>
          <c:h val="8.3211718723439007E-2"/>
        </c:manualLayout>
      </c:layout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2772120434527189"/>
          <c:w val="1"/>
          <c:h val="0.46954042545890251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0705711072918823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#,##0.00</c:formatCode>
                <c:ptCount val="3"/>
                <c:pt idx="0">
                  <c:v>247951.13290000008</c:v>
                </c:pt>
                <c:pt idx="1">
                  <c:v>135595.88629999993</c:v>
                </c:pt>
                <c:pt idx="2">
                  <c:v>112355.23659999996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#,##0.00;[Red]#,##0.00</c:formatCode>
                <c:ptCount val="3"/>
                <c:pt idx="0">
                  <c:v>236270.91380000001</c:v>
                </c:pt>
                <c:pt idx="1">
                  <c:v>152297.1519</c:v>
                </c:pt>
                <c:pt idx="2">
                  <c:v>83973.761899999998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#,##0.00;[Red]#,##0.00</c:formatCode>
                <c:ptCount val="3"/>
                <c:pt idx="0">
                  <c:v>279912.67099999986</c:v>
                </c:pt>
                <c:pt idx="1">
                  <c:v>173030.9384999999</c:v>
                </c:pt>
                <c:pt idx="2">
                  <c:v>106881.73249999997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10585666093788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#,##0.00;[Red]#,##0.00</c:formatCode>
                <c:ptCount val="3"/>
                <c:pt idx="0">
                  <c:v>300346.44269999996</c:v>
                </c:pt>
                <c:pt idx="1">
                  <c:v>221402.76819999999</c:v>
                </c:pt>
                <c:pt idx="2">
                  <c:v>78943.674500000023</c:v>
                </c:pt>
              </c:numCache>
            </c:numRef>
          </c:val>
        </c:ser>
        <c:dLbls>
          <c:showVal val="1"/>
        </c:dLbls>
        <c:overlap val="-25"/>
        <c:axId val="92818816"/>
        <c:axId val="92828800"/>
      </c:barChart>
      <c:catAx>
        <c:axId val="928188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2828800"/>
        <c:crosses val="autoZero"/>
        <c:auto val="1"/>
        <c:lblAlgn val="ctr"/>
        <c:lblOffset val="100"/>
      </c:catAx>
      <c:valAx>
        <c:axId val="92828800"/>
        <c:scaling>
          <c:orientation val="minMax"/>
        </c:scaling>
        <c:delete val="1"/>
        <c:axPos val="l"/>
        <c:numFmt formatCode="#,##0.00" sourceLinked="1"/>
        <c:tickLblPos val="nextTo"/>
        <c:crossAx val="928188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685039370078751E-2"/>
          <c:y val="0.21263635372868328"/>
          <c:w val="0.91624361099599394"/>
          <c:h val="8.4591659287177989E-2"/>
        </c:manualLayout>
      </c:layout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Sheet1!$C$282:$F$282</c:f>
              <c:numCache>
                <c:formatCode>#,##0.0;[Red]#,##0.0</c:formatCode>
                <c:ptCount val="4"/>
                <c:pt idx="0">
                  <c:v>436232.6</c:v>
                </c:pt>
                <c:pt idx="1">
                  <c:v>448263.4</c:v>
                </c:pt>
                <c:pt idx="2">
                  <c:v>480527.3</c:v>
                </c:pt>
                <c:pt idx="3">
                  <c:v>479201.8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08091379314864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664731034518919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664731034518919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Sheet1!$C$283:$F$283</c:f>
              <c:numCache>
                <c:formatCode>#,##0.0;[Red]#,##0.0</c:formatCode>
                <c:ptCount val="4"/>
                <c:pt idx="0">
                  <c:v>485065.5</c:v>
                </c:pt>
                <c:pt idx="1">
                  <c:v>518568.3</c:v>
                </c:pt>
                <c:pt idx="2">
                  <c:v>520610.4</c:v>
                </c:pt>
                <c:pt idx="3">
                  <c:v>515222.7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-2.5665125033848797E-3"/>
                  <c:y val="0.1934122529447387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9890044780362048E-3"/>
                  <c:y val="0.1846694656868785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9325641370380503E-3"/>
                  <c:y val="0.19299344856243295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9217790194441037E-3"/>
                  <c:y val="0.18742774149741917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Sheet1!$C$284:$F$284</c:f>
              <c:numCache>
                <c:formatCode>#,##0.0_);\(#,##0.0\)</c:formatCode>
                <c:ptCount val="4"/>
                <c:pt idx="0">
                  <c:v>-48832.9</c:v>
                </c:pt>
                <c:pt idx="1">
                  <c:v>-70304.899999999994</c:v>
                </c:pt>
                <c:pt idx="2">
                  <c:v>-40083.1</c:v>
                </c:pt>
                <c:pt idx="3">
                  <c:v>-36020.9</c:v>
                </c:pt>
              </c:numCache>
            </c:numRef>
          </c:val>
        </c:ser>
        <c:dLbls>
          <c:showVal val="1"/>
        </c:dLbls>
        <c:overlap val="-25"/>
        <c:axId val="92855680"/>
        <c:axId val="92935296"/>
      </c:barChart>
      <c:catAx>
        <c:axId val="9285568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2935296"/>
        <c:crosses val="autoZero"/>
        <c:auto val="1"/>
        <c:lblAlgn val="ctr"/>
        <c:lblOffset val="100"/>
      </c:catAx>
      <c:valAx>
        <c:axId val="92935296"/>
        <c:scaling>
          <c:orientation val="minMax"/>
        </c:scaling>
        <c:delete val="1"/>
        <c:axPos val="l"/>
        <c:numFmt formatCode="#,##0.0;[Red]#,##0.0" sourceLinked="1"/>
        <c:tickLblPos val="nextTo"/>
        <c:crossAx val="92855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6464189931392109"/>
          <c:w val="0.98583915469623606"/>
          <c:h val="8.6379878513958841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պակասուրդի/հավելուրդի ֆինասավորման ներքին և արտաքին աղբյուրները,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1111111111111125E-2"/>
          <c:y val="0.13665573886530891"/>
          <c:w val="0.9583333333333337"/>
          <c:h val="0.86334426113469154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2.7956388034665941E-3"/>
                  <c:y val="-6.242741379445947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Sheet1!$C$304:$F$304</c:f>
              <c:numCache>
                <c:formatCode>#,##0.0;[Red]#,##0.0</c:formatCode>
                <c:ptCount val="4"/>
                <c:pt idx="0" formatCode="#,##0.0_);\(#,##0.0\)">
                  <c:v>-72972.2</c:v>
                </c:pt>
                <c:pt idx="1">
                  <c:v>81868.3</c:v>
                </c:pt>
                <c:pt idx="2">
                  <c:v>59887.5</c:v>
                </c:pt>
                <c:pt idx="3" formatCode="#,##0.0_);\(#,##0.0\)">
                  <c:v>53507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3.2407407407407454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5.5912776069331907E-3"/>
                  <c:y val="1.2485482758891888E-2"/>
                </c:manualLayout>
              </c:layout>
              <c:showVal val="1"/>
            </c:dLbl>
            <c:dLbl>
              <c:idx val="3"/>
              <c:layout>
                <c:manualLayout>
                  <c:x val="5.5912776069331907E-3"/>
                  <c:y val="1.248548275889181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Sheet1!$C$305:$F$305</c:f>
              <c:numCache>
                <c:formatCode>#,##0.0_);\(#,##0.0\)</c:formatCode>
                <c:ptCount val="4"/>
                <c:pt idx="0">
                  <c:v>121805.1</c:v>
                </c:pt>
                <c:pt idx="1">
                  <c:v>-11563.4</c:v>
                </c:pt>
                <c:pt idx="2">
                  <c:v>-19804.400000000001</c:v>
                </c:pt>
                <c:pt idx="3">
                  <c:v>-17486.099999999988</c:v>
                </c:pt>
              </c:numCache>
            </c:numRef>
          </c:val>
        </c:ser>
        <c:dLbls>
          <c:showVal val="1"/>
        </c:dLbls>
        <c:gapWidth val="95"/>
        <c:overlap val="100"/>
        <c:axId val="92977408"/>
        <c:axId val="92991488"/>
      </c:barChart>
      <c:catAx>
        <c:axId val="9297740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2991488"/>
        <c:crosses val="autoZero"/>
        <c:auto val="1"/>
        <c:lblAlgn val="ctr"/>
        <c:lblOffset val="100"/>
      </c:catAx>
      <c:valAx>
        <c:axId val="92991488"/>
        <c:scaling>
          <c:orientation val="minMax"/>
        </c:scaling>
        <c:delete val="1"/>
        <c:axPos val="l"/>
        <c:numFmt formatCode="#,##0.0_);\(#,##0.0\)" sourceLinked="1"/>
        <c:tickLblPos val="nextTo"/>
        <c:crossAx val="92977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37246836701"/>
          <c:w val="0.9948874648425502"/>
          <c:h val="8.9739161552315844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6058298036336293"/>
          <c:w val="1"/>
          <c:h val="0.37097993231013138"/>
        </c:manualLayout>
      </c:layout>
      <c:barChart>
        <c:barDir val="col"/>
        <c:grouping val="clustered"/>
        <c:ser>
          <c:idx val="0"/>
          <c:order val="0"/>
          <c:tx>
            <c:strRef>
              <c:f>Sheet1!$C$26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Sheet1!$C$27:$C$29</c:f>
              <c:numCache>
                <c:formatCode>#,##0.0;[Red]#,##0.0</c:formatCode>
                <c:ptCount val="3"/>
                <c:pt idx="0">
                  <c:v>499688.7</c:v>
                </c:pt>
                <c:pt idx="1">
                  <c:v>174030.7</c:v>
                </c:pt>
                <c:pt idx="2" formatCode="#,##0.0">
                  <c:v>97386.7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57179308745047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Sheet1!$D$27:$D$29</c:f>
              <c:numCache>
                <c:formatCode>#,##0.0;[Red]#,##0.0</c:formatCode>
                <c:ptCount val="3"/>
                <c:pt idx="0">
                  <c:v>533473.6</c:v>
                </c:pt>
                <c:pt idx="1">
                  <c:v>175146.6</c:v>
                </c:pt>
                <c:pt idx="2">
                  <c:v>90376.5</c:v>
                </c:pt>
              </c:numCache>
            </c:numRef>
          </c:val>
        </c:ser>
        <c:ser>
          <c:idx val="2"/>
          <c:order val="2"/>
          <c:tx>
            <c:strRef>
              <c:f>Sheet1!$E$26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917884481558803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Sheet1!$E$27:$E$29</c:f>
              <c:numCache>
                <c:formatCode>#,##0.0;[Red]#,##0.0</c:formatCode>
                <c:ptCount val="3"/>
                <c:pt idx="0">
                  <c:v>625053.5</c:v>
                </c:pt>
                <c:pt idx="1">
                  <c:v>170630.5</c:v>
                </c:pt>
                <c:pt idx="2">
                  <c:v>78586.2</c:v>
                </c:pt>
              </c:numCache>
            </c:numRef>
          </c:val>
        </c:ser>
        <c:ser>
          <c:idx val="3"/>
          <c:order val="3"/>
          <c:tx>
            <c:strRef>
              <c:f>Sheet1!$F$26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57179308745085E-2"/>
                </c:manualLayout>
              </c:layout>
              <c:showVal val="1"/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GHEA Grapalat"/>
                      <a:cs typeface="GHEA Grapalat"/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Sheet1!$F$27:$F$29</c:f>
              <c:numCache>
                <c:formatCode>#,##0.0;[Red]#,##0.0</c:formatCode>
                <c:ptCount val="3"/>
                <c:pt idx="0">
                  <c:v>658248.69999999925</c:v>
                </c:pt>
                <c:pt idx="1">
                  <c:v>180299</c:v>
                </c:pt>
                <c:pt idx="2">
                  <c:v>93688.6</c:v>
                </c:pt>
              </c:numCache>
            </c:numRef>
          </c:val>
        </c:ser>
        <c:dLbls>
          <c:showVal val="1"/>
        </c:dLbls>
        <c:overlap val="-25"/>
        <c:axId val="119055488"/>
        <c:axId val="119057024"/>
      </c:barChart>
      <c:catAx>
        <c:axId val="1190554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057024"/>
        <c:crosses val="autoZero"/>
        <c:auto val="1"/>
        <c:lblAlgn val="ctr"/>
        <c:lblOffset val="100"/>
      </c:catAx>
      <c:valAx>
        <c:axId val="119057024"/>
        <c:scaling>
          <c:orientation val="minMax"/>
        </c:scaling>
        <c:delete val="1"/>
        <c:axPos val="l"/>
        <c:numFmt formatCode="#,##0.0;[Red]#,##0.0" sourceLinked="1"/>
        <c:tickLblPos val="nextTo"/>
        <c:crossAx val="119055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1271166782649056"/>
          <c:w val="0.99902423470780544"/>
          <c:h val="9.6658063879802192E-2"/>
        </c:manualLayout>
      </c:layout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0628169451008661"/>
          <c:w val="1"/>
          <c:h val="0.47571135299860401"/>
        </c:manualLayout>
      </c:layout>
      <c:barChart>
        <c:barDir val="col"/>
        <c:grouping val="clustered"/>
        <c:ser>
          <c:idx val="0"/>
          <c:order val="0"/>
          <c:tx>
            <c:strRef>
              <c:f>Sheet1!$C$48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Sheet1!$C$49:$C$50</c:f>
              <c:numCache>
                <c:formatCode>#,##0.0;[Red]#,##0.0</c:formatCode>
                <c:ptCount val="2"/>
                <c:pt idx="0">
                  <c:v>778569.8</c:v>
                </c:pt>
                <c:pt idx="1">
                  <c:v>435279.5</c:v>
                </c:pt>
              </c:numCache>
            </c:numRef>
          </c:val>
        </c:ser>
        <c:ser>
          <c:idx val="1"/>
          <c:order val="1"/>
          <c:tx>
            <c:strRef>
              <c:f>Sheet1!$D$48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Sheet1!$D$49:$D$50</c:f>
              <c:numCache>
                <c:formatCode>#,##0.0;[Red]#,##0.0</c:formatCode>
                <c:ptCount val="2"/>
                <c:pt idx="0">
                  <c:v>774331.5</c:v>
                </c:pt>
                <c:pt idx="1">
                  <c:v>468046.7</c:v>
                </c:pt>
              </c:numCache>
            </c:numRef>
          </c:val>
        </c:ser>
        <c:ser>
          <c:idx val="2"/>
          <c:order val="2"/>
          <c:tx>
            <c:strRef>
              <c:f>Sheet1!$E$48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Sheet1!$E$49:$E$50</c:f>
              <c:numCache>
                <c:formatCode>#,##0.0;[Red]#,##0.0</c:formatCode>
                <c:ptCount val="2"/>
                <c:pt idx="0">
                  <c:v>894484.6</c:v>
                </c:pt>
                <c:pt idx="1">
                  <c:v>524689.4</c:v>
                </c:pt>
              </c:numCache>
            </c:numRef>
          </c:val>
        </c:ser>
        <c:ser>
          <c:idx val="3"/>
          <c:order val="3"/>
          <c:tx>
            <c:strRef>
              <c:f>Sheet1!$F$48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5.0826674740932778E-17"/>
                  <c:y val="1.390498261877173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Sheet1!$F$49:$F$50</c:f>
              <c:numCache>
                <c:formatCode>#,##0.0;[Red]#,##0.0</c:formatCode>
                <c:ptCount val="2"/>
                <c:pt idx="0">
                  <c:v>1023294.5</c:v>
                </c:pt>
                <c:pt idx="1">
                  <c:v>626697.19999999925</c:v>
                </c:pt>
              </c:numCache>
            </c:numRef>
          </c:val>
        </c:ser>
        <c:dLbls>
          <c:showVal val="1"/>
        </c:dLbls>
        <c:overlap val="-25"/>
        <c:axId val="119224576"/>
        <c:axId val="119242752"/>
      </c:barChart>
      <c:catAx>
        <c:axId val="119224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242752"/>
        <c:crosses val="autoZero"/>
        <c:auto val="1"/>
        <c:lblAlgn val="ctr"/>
        <c:lblOffset val="100"/>
      </c:catAx>
      <c:valAx>
        <c:axId val="119242752"/>
        <c:scaling>
          <c:orientation val="minMax"/>
        </c:scaling>
        <c:delete val="1"/>
        <c:axPos val="l"/>
        <c:numFmt formatCode="#,##0.0;[Red]#,##0.0" sourceLinked="1"/>
        <c:tickLblPos val="nextTo"/>
        <c:crossAx val="1192245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917935983845882"/>
          <c:y val="0.15249130938586344"/>
          <c:w val="0.79273064643763469"/>
          <c:h val="0.1077668999370443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8.3197891097236184E-3"/>
          <c:y val="0.28217871513451243"/>
          <c:w val="0.99168021089027669"/>
          <c:h val="0.55262366734429624"/>
        </c:manualLayout>
      </c:layout>
      <c:barChart>
        <c:barDir val="col"/>
        <c:grouping val="clustered"/>
        <c:ser>
          <c:idx val="0"/>
          <c:order val="0"/>
          <c:tx>
            <c:strRef>
              <c:f>Sheet1!$C$71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571793087450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Sheet1!$C$72:$C$74</c:f>
              <c:numCache>
                <c:formatCode>0.0</c:formatCode>
                <c:ptCount val="3"/>
                <c:pt idx="0">
                  <c:v>104.5</c:v>
                </c:pt>
                <c:pt idx="1">
                  <c:v>106</c:v>
                </c:pt>
                <c:pt idx="2" formatCode="General">
                  <c:v>100.4</c:v>
                </c:pt>
              </c:numCache>
            </c:numRef>
          </c:val>
        </c:ser>
        <c:ser>
          <c:idx val="1"/>
          <c:order val="1"/>
          <c:tx>
            <c:strRef>
              <c:f>Sheet1!$D$71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1"/>
              <c:layout>
                <c:manualLayout>
                  <c:x val="-5.0842568332845365E-17"/>
                  <c:y val="2.319647413593131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Sheet1!$D$72:$D$74</c:f>
              <c:numCache>
                <c:formatCode>General</c:formatCode>
                <c:ptCount val="3"/>
                <c:pt idx="0" formatCode="0.0">
                  <c:v>108.8</c:v>
                </c:pt>
                <c:pt idx="1">
                  <c:v>104.7</c:v>
                </c:pt>
                <c:pt idx="2">
                  <c:v>92.1</c:v>
                </c:pt>
              </c:numCache>
            </c:numRef>
          </c:val>
        </c:ser>
        <c:ser>
          <c:idx val="2"/>
          <c:order val="2"/>
          <c:tx>
            <c:strRef>
              <c:f>Sheet1!$E$71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391788448155880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Sheet1!$E$72:$E$74</c:f>
              <c:numCache>
                <c:formatCode>General</c:formatCode>
                <c:ptCount val="3"/>
                <c:pt idx="0" formatCode="0.0">
                  <c:v>114.4</c:v>
                </c:pt>
                <c:pt idx="1">
                  <c:v>96.5</c:v>
                </c:pt>
                <c:pt idx="2">
                  <c:v>87.9</c:v>
                </c:pt>
              </c:numCache>
            </c:numRef>
          </c:val>
        </c:ser>
        <c:ser>
          <c:idx val="3"/>
          <c:order val="3"/>
          <c:tx>
            <c:strRef>
              <c:f>Sheet1!$F$71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Sheet1!$F$72:$F$74</c:f>
              <c:numCache>
                <c:formatCode>General</c:formatCode>
                <c:ptCount val="3"/>
                <c:pt idx="0" formatCode="0.0">
                  <c:v>103.3</c:v>
                </c:pt>
                <c:pt idx="1">
                  <c:v>101.5</c:v>
                </c:pt>
                <c:pt idx="2" formatCode="0.0">
                  <c:v>117.4</c:v>
                </c:pt>
              </c:numCache>
            </c:numRef>
          </c:val>
        </c:ser>
        <c:dLbls>
          <c:showVal val="1"/>
        </c:dLbls>
        <c:overlap val="-25"/>
        <c:axId val="119283072"/>
        <c:axId val="119301248"/>
      </c:barChart>
      <c:catAx>
        <c:axId val="119283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9301248"/>
        <c:crosses val="autoZero"/>
        <c:auto val="1"/>
        <c:lblAlgn val="ctr"/>
        <c:lblOffset val="100"/>
      </c:catAx>
      <c:valAx>
        <c:axId val="119301248"/>
        <c:scaling>
          <c:orientation val="minMax"/>
        </c:scaling>
        <c:delete val="1"/>
        <c:axPos val="l"/>
        <c:numFmt formatCode="0.0" sourceLinked="1"/>
        <c:tickLblPos val="nextTo"/>
        <c:crossAx val="119283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975239783528275"/>
          <c:y val="0.16191138946880082"/>
          <c:w val="0.67494845988911834"/>
          <c:h val="0.11562803083852514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1.1100355517291863E-2"/>
          <c:y val="0.31838075089673501"/>
          <c:w val="0.98889964448270851"/>
          <c:h val="0.55669829076700461"/>
        </c:manualLayout>
      </c:layout>
      <c:barChart>
        <c:barDir val="col"/>
        <c:grouping val="clustered"/>
        <c:ser>
          <c:idx val="0"/>
          <c:order val="0"/>
          <c:tx>
            <c:strRef>
              <c:f>Sheet1!$C$95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Sheet1!$C$96:$C$97</c:f>
              <c:numCache>
                <c:formatCode>General</c:formatCode>
                <c:ptCount val="2"/>
                <c:pt idx="0">
                  <c:v>91.4</c:v>
                </c:pt>
                <c:pt idx="1">
                  <c:v>103.8</c:v>
                </c:pt>
              </c:numCache>
            </c:numRef>
          </c:val>
        </c:ser>
        <c:ser>
          <c:idx val="1"/>
          <c:order val="1"/>
          <c:tx>
            <c:strRef>
              <c:f>Sheet1!$D$95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Sheet1!$D$96:$D$97</c:f>
              <c:numCache>
                <c:formatCode>0.0</c:formatCode>
                <c:ptCount val="2"/>
                <c:pt idx="0" formatCode="General">
                  <c:v>99.9</c:v>
                </c:pt>
                <c:pt idx="1">
                  <c:v>108.6</c:v>
                </c:pt>
              </c:numCache>
            </c:numRef>
          </c:val>
        </c:ser>
        <c:ser>
          <c:idx val="2"/>
          <c:order val="2"/>
          <c:tx>
            <c:strRef>
              <c:f>Sheet1!$E$95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Sheet1!$E$96:$E$97</c:f>
              <c:numCache>
                <c:formatCode>0.0</c:formatCode>
                <c:ptCount val="2"/>
                <c:pt idx="0" formatCode="General">
                  <c:v>112.8</c:v>
                </c:pt>
                <c:pt idx="1">
                  <c:v>111</c:v>
                </c:pt>
              </c:numCache>
            </c:numRef>
          </c:val>
        </c:ser>
        <c:ser>
          <c:idx val="3"/>
          <c:order val="3"/>
          <c:tx>
            <c:strRef>
              <c:f>Sheet1!$F$95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Sheet1!$F$96:$F$97</c:f>
              <c:numCache>
                <c:formatCode>General</c:formatCode>
                <c:ptCount val="2"/>
                <c:pt idx="0">
                  <c:v>110.2</c:v>
                </c:pt>
                <c:pt idx="1">
                  <c:v>117.5</c:v>
                </c:pt>
              </c:numCache>
            </c:numRef>
          </c:val>
        </c:ser>
        <c:dLbls>
          <c:showVal val="1"/>
        </c:dLbls>
        <c:overlap val="-25"/>
        <c:axId val="119374592"/>
        <c:axId val="119376128"/>
      </c:barChart>
      <c:catAx>
        <c:axId val="1193745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376128"/>
        <c:crosses val="autoZero"/>
        <c:auto val="1"/>
        <c:lblAlgn val="ctr"/>
        <c:lblOffset val="100"/>
      </c:catAx>
      <c:valAx>
        <c:axId val="119376128"/>
        <c:scaling>
          <c:orientation val="minMax"/>
        </c:scaling>
        <c:delete val="1"/>
        <c:axPos val="l"/>
        <c:numFmt formatCode="General" sourceLinked="1"/>
        <c:tickLblPos val="nextTo"/>
        <c:crossAx val="1193745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715422283308169"/>
          <c:y val="0.16476725041328436"/>
          <c:w val="0.68626593217857657"/>
          <c:h val="0.1347290018687475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1.1476421263278379E-2"/>
          <c:y val="0.31688746288619846"/>
          <c:w val="0.98852357873672125"/>
          <c:h val="0.51275093985696063"/>
        </c:manualLayout>
      </c:layout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General</c:formatCode>
                <c:ptCount val="2"/>
                <c:pt idx="0" formatCode="0.0">
                  <c:v>105</c:v>
                </c:pt>
                <c:pt idx="1">
                  <c:v>101.4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General</c:formatCode>
                <c:ptCount val="2"/>
                <c:pt idx="0">
                  <c:v>98.4</c:v>
                </c:pt>
                <c:pt idx="1">
                  <c:v>99.4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General</c:formatCode>
                <c:ptCount val="2"/>
                <c:pt idx="0">
                  <c:v>100.4</c:v>
                </c:pt>
                <c:pt idx="1">
                  <c:v>102.1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General</c:formatCode>
                <c:ptCount val="2"/>
                <c:pt idx="0">
                  <c:v>102.8</c:v>
                </c:pt>
                <c:pt idx="1">
                  <c:v>101.1</c:v>
                </c:pt>
              </c:numCache>
            </c:numRef>
          </c:val>
        </c:ser>
        <c:dLbls>
          <c:showVal val="1"/>
        </c:dLbls>
        <c:overlap val="-25"/>
        <c:axId val="119551872"/>
        <c:axId val="119553408"/>
      </c:barChart>
      <c:catAx>
        <c:axId val="1195518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553408"/>
        <c:crosses val="autoZero"/>
        <c:auto val="1"/>
        <c:lblAlgn val="ctr"/>
        <c:lblOffset val="100"/>
      </c:catAx>
      <c:valAx>
        <c:axId val="119553408"/>
        <c:scaling>
          <c:orientation val="minMax"/>
        </c:scaling>
        <c:delete val="1"/>
        <c:axPos val="l"/>
        <c:numFmt formatCode="0.0" sourceLinked="1"/>
        <c:tickLblPos val="nextTo"/>
        <c:crossAx val="119551872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1719216350887515"/>
          <c:w val="1"/>
          <c:h val="0.66718101618566694"/>
        </c:manualLayout>
      </c:layout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2015թ. հունվար-մայիս</c:v>
                </c:pt>
                <c:pt idx="1">
                  <c:v>2016թ. հունվար-մայիս</c:v>
                </c:pt>
                <c:pt idx="2">
                  <c:v>2017թ. հունվար-մայիս</c:v>
                </c:pt>
                <c:pt idx="3">
                  <c:v>2018թ. հունվար-մայիս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>
                  <c:v>447451</c:v>
                </c:pt>
                <c:pt idx="1">
                  <c:v>388021</c:v>
                </c:pt>
                <c:pt idx="2">
                  <c:v>549817</c:v>
                </c:pt>
                <c:pt idx="3">
                  <c:v>537301</c:v>
                </c:pt>
              </c:numCache>
            </c:numRef>
          </c:val>
        </c:ser>
        <c:dLbls>
          <c:showVal val="1"/>
        </c:dLbls>
        <c:overlap val="-25"/>
        <c:axId val="119577984"/>
        <c:axId val="119608448"/>
      </c:barChart>
      <c:catAx>
        <c:axId val="11957798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608448"/>
        <c:crosses val="autoZero"/>
        <c:auto val="1"/>
        <c:lblAlgn val="ctr"/>
        <c:lblOffset val="100"/>
      </c:catAx>
      <c:valAx>
        <c:axId val="119608448"/>
        <c:scaling>
          <c:orientation val="minMax"/>
        </c:scaling>
        <c:delete val="1"/>
        <c:axPos val="l"/>
        <c:numFmt formatCode="#,##0.0;[Red]#,##0.0" sourceLinked="1"/>
        <c:tickLblPos val="nextTo"/>
        <c:crossAx val="11957798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3190577092931168E-2"/>
          <c:y val="0.27967112817847706"/>
          <c:w val="0.98470596682702649"/>
          <c:h val="0.7156995216919102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1772.0669</c:v>
                </c:pt>
                <c:pt idx="1">
                  <c:v>-678.42099999999971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#,##0.0</c:formatCode>
                <c:ptCount val="2"/>
                <c:pt idx="0" formatCode="#,##0.0;[Red]#,##0.0">
                  <c:v>1856.6978999999999</c:v>
                </c:pt>
                <c:pt idx="1">
                  <c:v>-526.28250000000003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2117.5681999999997</c:v>
                </c:pt>
                <c:pt idx="1">
                  <c:v>-609.2396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0.0</c:formatCode>
                <c:ptCount val="2"/>
                <c:pt idx="0" formatCode="#,##0.0;[Red]#,##0.0">
                  <c:v>2804.1251000000002</c:v>
                </c:pt>
                <c:pt idx="1">
                  <c:v>-932.9417999999996</c:v>
                </c:pt>
              </c:numCache>
            </c:numRef>
          </c:val>
        </c:ser>
        <c:dLbls>
          <c:showVal val="1"/>
        </c:dLbls>
        <c:overlap val="-25"/>
        <c:axId val="119656832"/>
        <c:axId val="119658368"/>
      </c:barChart>
      <c:catAx>
        <c:axId val="1196568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658368"/>
        <c:crosses val="autoZero"/>
        <c:auto val="1"/>
        <c:lblAlgn val="ctr"/>
        <c:lblOffset val="100"/>
      </c:catAx>
      <c:valAx>
        <c:axId val="119658368"/>
        <c:scaling>
          <c:orientation val="minMax"/>
        </c:scaling>
        <c:delete val="1"/>
        <c:axPos val="l"/>
        <c:numFmt formatCode="#,##0.0;[Red]#,##0.0" sourceLinked="1"/>
        <c:tickLblPos val="nextTo"/>
        <c:crossAx val="119656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429491222064062E-2"/>
          <c:y val="0.15366977758829417"/>
          <c:w val="0.90128903223481582"/>
          <c:h val="9.4628447661518511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արտահանումը և ներմուծումը  (մլն ԱՄՆ դոլար)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>
                  <c:v>546.82299999999952</c:v>
                </c:pt>
                <c:pt idx="1">
                  <c:v>1225.2439999999999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#,##0.0">
                  <c:v>665.20770000000005</c:v>
                </c:pt>
                <c:pt idx="1">
                  <c:v>1191.4902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 formatCode="0.0">
                  <c:v>754.16430000000003</c:v>
                </c:pt>
                <c:pt idx="1">
                  <c:v>1363.4039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2018թ. հունվար-մայիս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 formatCode="0.0">
                  <c:v>935.59169999999961</c:v>
                </c:pt>
                <c:pt idx="1">
                  <c:v>1868.5335</c:v>
                </c:pt>
              </c:numCache>
            </c:numRef>
          </c:val>
        </c:ser>
        <c:dLbls>
          <c:showVal val="1"/>
        </c:dLbls>
        <c:overlap val="-25"/>
        <c:axId val="92497408"/>
        <c:axId val="92498944"/>
      </c:barChart>
      <c:catAx>
        <c:axId val="92497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2498944"/>
        <c:crosses val="autoZero"/>
        <c:auto val="1"/>
        <c:lblAlgn val="ctr"/>
        <c:lblOffset val="100"/>
      </c:catAx>
      <c:valAx>
        <c:axId val="92498944"/>
        <c:scaling>
          <c:orientation val="minMax"/>
        </c:scaling>
        <c:delete val="1"/>
        <c:axPos val="l"/>
        <c:numFmt formatCode="#,##0.0;[Red]#,##0.0" sourceLinked="1"/>
        <c:tickLblPos val="nextTo"/>
        <c:crossAx val="92497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476088697038528"/>
          <c:y val="0.11791307990625251"/>
          <c:w val="0.67444079777393062"/>
          <c:h val="0.1379844688838522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4</cp:revision>
  <cp:lastPrinted>2017-06-14T06:31:00Z</cp:lastPrinted>
  <dcterms:created xsi:type="dcterms:W3CDTF">2018-06-12T11:55:00Z</dcterms:created>
  <dcterms:modified xsi:type="dcterms:W3CDTF">2018-07-10T10:35:00Z</dcterms:modified>
</cp:coreProperties>
</file>