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 xml:space="preserve">2014-2016թթ.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(հունվար-դեկտեմբեր)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C132D9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C132D9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65230" cy="2743200"/>
            <wp:effectExtent l="19050" t="0" r="2582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573EF" w:rsidRPr="005573EF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51153" cy="2743200"/>
            <wp:effectExtent l="19050" t="0" r="2084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C132D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C132D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2743200"/>
            <wp:effectExtent l="19050" t="0" r="2264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7B11" w:rsidRPr="008F7B1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2743200"/>
            <wp:effectExtent l="19050" t="0" r="22644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3EF" w:rsidRDefault="005573E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573EF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65230" cy="3174521"/>
            <wp:effectExtent l="19050" t="0" r="25820" b="6829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277E0" w:rsidRPr="00C277E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174521"/>
            <wp:effectExtent l="19050" t="0" r="22644" b="6829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73EF" w:rsidRDefault="008A36E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A36E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105509"/>
            <wp:effectExtent l="19050" t="0" r="22645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D1BED" w:rsidRPr="00DD1BE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105509"/>
            <wp:effectExtent l="19050" t="0" r="22644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5573EF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8A36E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A36E5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68405" cy="2967487"/>
            <wp:effectExtent l="19050" t="0" r="22645" b="4313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A36E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2967487"/>
            <wp:effectExtent l="19050" t="0" r="22644" b="4313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73EF" w:rsidRDefault="0061564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15643">
        <w:rPr>
          <w:rFonts w:ascii="GHEA Grapalat" w:hAnsi="GHEA Grapalat"/>
          <w:sz w:val="24"/>
          <w:szCs w:val="24"/>
        </w:rPr>
        <w:drawing>
          <wp:inline distT="0" distB="0" distL="0" distR="0">
            <wp:extent cx="4568405" cy="3191773"/>
            <wp:effectExtent l="19050" t="0" r="22645" b="862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15643">
        <w:rPr>
          <w:rFonts w:ascii="GHEA Grapalat" w:hAnsi="GHEA Grapalat"/>
          <w:sz w:val="24"/>
          <w:szCs w:val="24"/>
        </w:rPr>
        <w:t xml:space="preserve"> </w:t>
      </w:r>
      <w:r w:rsidR="00C277E0" w:rsidRPr="00C277E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200400"/>
            <wp:effectExtent l="19050" t="0" r="22644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573EF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68" w:rsidRDefault="00CF0868" w:rsidP="00AC2D9E">
      <w:pPr>
        <w:spacing w:after="0" w:line="240" w:lineRule="auto"/>
      </w:pPr>
      <w:r>
        <w:separator/>
      </w:r>
    </w:p>
  </w:endnote>
  <w:endnote w:type="continuationSeparator" w:id="1">
    <w:p w:rsidR="00CF0868" w:rsidRDefault="00CF0868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68" w:rsidRDefault="00CF0868" w:rsidP="00AC2D9E">
      <w:pPr>
        <w:spacing w:after="0" w:line="240" w:lineRule="auto"/>
      </w:pPr>
      <w:r>
        <w:separator/>
      </w:r>
    </w:p>
  </w:footnote>
  <w:footnote w:type="continuationSeparator" w:id="1">
    <w:p w:rsidR="00CF0868" w:rsidRDefault="00CF0868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75D6"/>
    <w:rsid w:val="000C120D"/>
    <w:rsid w:val="0019787B"/>
    <w:rsid w:val="00262AB4"/>
    <w:rsid w:val="00270CA5"/>
    <w:rsid w:val="00274F9A"/>
    <w:rsid w:val="002A0970"/>
    <w:rsid w:val="002E2575"/>
    <w:rsid w:val="002F2A59"/>
    <w:rsid w:val="00304E24"/>
    <w:rsid w:val="003361C0"/>
    <w:rsid w:val="003670A8"/>
    <w:rsid w:val="003D5370"/>
    <w:rsid w:val="00440FAF"/>
    <w:rsid w:val="00455B1D"/>
    <w:rsid w:val="00461DE6"/>
    <w:rsid w:val="004B3A6B"/>
    <w:rsid w:val="00513FFD"/>
    <w:rsid w:val="005403D8"/>
    <w:rsid w:val="005573EF"/>
    <w:rsid w:val="005B1A4E"/>
    <w:rsid w:val="005C63AF"/>
    <w:rsid w:val="00615643"/>
    <w:rsid w:val="006204FF"/>
    <w:rsid w:val="00636546"/>
    <w:rsid w:val="00672C70"/>
    <w:rsid w:val="00697E19"/>
    <w:rsid w:val="006A61EA"/>
    <w:rsid w:val="00795E20"/>
    <w:rsid w:val="007A7000"/>
    <w:rsid w:val="007D095A"/>
    <w:rsid w:val="0081180D"/>
    <w:rsid w:val="00811EF3"/>
    <w:rsid w:val="00841547"/>
    <w:rsid w:val="00867138"/>
    <w:rsid w:val="008A36E5"/>
    <w:rsid w:val="008A5AC2"/>
    <w:rsid w:val="008C2FD5"/>
    <w:rsid w:val="008C5278"/>
    <w:rsid w:val="008D75B0"/>
    <w:rsid w:val="008F6A42"/>
    <w:rsid w:val="008F7B11"/>
    <w:rsid w:val="00923985"/>
    <w:rsid w:val="00934D90"/>
    <w:rsid w:val="00A124D7"/>
    <w:rsid w:val="00A36CD4"/>
    <w:rsid w:val="00AC2D9E"/>
    <w:rsid w:val="00AD6420"/>
    <w:rsid w:val="00B00B2A"/>
    <w:rsid w:val="00B049B0"/>
    <w:rsid w:val="00B55DF2"/>
    <w:rsid w:val="00C017E6"/>
    <w:rsid w:val="00C132D9"/>
    <w:rsid w:val="00C277E0"/>
    <w:rsid w:val="00CF0868"/>
    <w:rsid w:val="00CF3581"/>
    <w:rsid w:val="00D34BAE"/>
    <w:rsid w:val="00D50656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C11CC"/>
    <w:rsid w:val="00F057EC"/>
    <w:rsid w:val="00F40D2C"/>
    <w:rsid w:val="00FD223E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4)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Տնտեսական ակտիվության ցուցանիշը (</a:t>
            </a:r>
            <a:r>
              <a:rPr lang="en-US" sz="900">
                <a:latin typeface="GHEA Grapalat" pitchFamily="50" charset="0"/>
              </a:rPr>
              <a:t>%</a:t>
            </a:r>
            <a:r>
              <a:rPr lang="hy-AM" sz="900">
                <a:latin typeface="GHEA Grapalat" pitchFamily="50" charset="0"/>
              </a:rPr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10405356542749818"/>
          <c:y val="0.14839129483814542"/>
          <c:w val="0.62396372252495991"/>
          <c:h val="0.63761847477398736"/>
        </c:manualLayout>
      </c:layout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     նախորդ տարվա նույն ժամանակաշրջանի նկատմամբ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Sheet1!$B$3:$D$3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Sheet1!$B$4:$D$4</c:f>
              <c:numCache>
                <c:formatCode>0.00</c:formatCode>
                <c:ptCount val="3"/>
                <c:pt idx="0">
                  <c:v>104.1</c:v>
                </c:pt>
                <c:pt idx="1">
                  <c:v>103</c:v>
                </c:pt>
                <c:pt idx="2">
                  <c:v>100.5</c:v>
                </c:pt>
              </c:numCache>
            </c:numRef>
          </c:val>
        </c:ser>
        <c:dLbls>
          <c:showVal val="1"/>
        </c:dLbls>
        <c:marker val="1"/>
        <c:axId val="97918976"/>
        <c:axId val="97920896"/>
      </c:lineChart>
      <c:catAx>
        <c:axId val="97918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920896"/>
        <c:crosses val="autoZero"/>
        <c:auto val="1"/>
        <c:lblAlgn val="ctr"/>
        <c:lblOffset val="100"/>
      </c:catAx>
      <c:valAx>
        <c:axId val="9792089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791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17828200972523"/>
          <c:y val="0.25392279090113734"/>
          <c:w val="0.25685575364667745"/>
          <c:h val="0.35766331291921838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ՀՀ արտահանումը և ներմուծումը 2014-2016թթ.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.15476618547681575"/>
          <c:y val="0.1299886993292505"/>
          <c:w val="0.60331714785651758"/>
          <c:h val="0.68504884806065913"/>
        </c:manualLayout>
      </c:layout>
      <c:lineChart>
        <c:grouping val="standard"/>
        <c:ser>
          <c:idx val="0"/>
          <c:order val="0"/>
          <c:tx>
            <c:strRef>
              <c:f>Sheet1!$A$212</c:f>
              <c:strCache>
                <c:ptCount val="1"/>
                <c:pt idx="0">
                  <c:v>Արտահանում (ՖՕԲ գներով)</c:v>
                </c:pt>
              </c:strCache>
            </c:strRef>
          </c:tx>
          <c:dLbls>
            <c:dLbl>
              <c:idx val="0"/>
              <c:layout>
                <c:manualLayout>
                  <c:x val="-1.1119852307347465E-2"/>
                  <c:y val="4.2797154629489464E-2"/>
                </c:manualLayout>
              </c:layout>
              <c:showVal val="1"/>
            </c:dLbl>
            <c:dLbl>
              <c:idx val="1"/>
              <c:layout>
                <c:manualLayout>
                  <c:x val="-8.3398892305106085E-3"/>
                  <c:y val="2.9958008240642667E-2"/>
                </c:manualLayout>
              </c:layout>
              <c:showVal val="1"/>
            </c:dLbl>
            <c:dLbl>
              <c:idx val="2"/>
              <c:layout>
                <c:manualLayout>
                  <c:x val="-1.111985230734746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Sheet1!$B$211:$D$211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Sheet1!$B$212:$D$212</c:f>
              <c:numCache>
                <c:formatCode>#,##0.00</c:formatCode>
                <c:ptCount val="3"/>
                <c:pt idx="0">
                  <c:v>1547.29</c:v>
                </c:pt>
                <c:pt idx="1">
                  <c:v>1485.33</c:v>
                </c:pt>
                <c:pt idx="2">
                  <c:v>1782.9</c:v>
                </c:pt>
              </c:numCache>
            </c:numRef>
          </c:val>
        </c:ser>
        <c:ser>
          <c:idx val="1"/>
          <c:order val="1"/>
          <c:tx>
            <c:strRef>
              <c:f>Sheet1!$A$213</c:f>
              <c:strCache>
                <c:ptCount val="1"/>
                <c:pt idx="0">
                  <c:v>Ներմուծում (ՍԻՖ գներով)</c:v>
                </c:pt>
              </c:strCache>
            </c:strRef>
          </c:tx>
          <c:dLbls>
            <c:dLbl>
              <c:idx val="1"/>
              <c:layout>
                <c:manualLayout>
                  <c:x val="-3.8919483075716077E-2"/>
                  <c:y val="-5.56363010183364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Sheet1!$B$211:$D$211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Sheet1!$B$213:$D$213</c:f>
              <c:numCache>
                <c:formatCode>#,##0.00</c:formatCode>
                <c:ptCount val="3"/>
                <c:pt idx="0">
                  <c:v>4424.42</c:v>
                </c:pt>
                <c:pt idx="1">
                  <c:v>3239.24</c:v>
                </c:pt>
                <c:pt idx="2">
                  <c:v>3292.4</c:v>
                </c:pt>
              </c:numCache>
            </c:numRef>
          </c:val>
        </c:ser>
        <c:dLbls>
          <c:showVal val="1"/>
        </c:dLbls>
        <c:marker val="1"/>
        <c:axId val="97900800"/>
        <c:axId val="97906688"/>
      </c:lineChart>
      <c:catAx>
        <c:axId val="97900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906688"/>
        <c:crosses val="autoZero"/>
        <c:auto val="1"/>
        <c:lblAlgn val="ctr"/>
        <c:lblOffset val="100"/>
      </c:catAx>
      <c:valAx>
        <c:axId val="9790668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790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15266841644789"/>
          <c:y val="6.5920093321668122E-2"/>
          <c:w val="0.24218066491688522"/>
          <c:h val="0.8726735199766695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view3D>
      <c:depthPercent val="100"/>
      <c:perspective val="30"/>
    </c:view3D>
    <c:plotArea>
      <c:layout/>
      <c:area3DChart>
        <c:grouping val="stacked"/>
        <c:ser>
          <c:idx val="0"/>
          <c:order val="0"/>
          <c:tx>
            <c:strRef>
              <c:f>Sheet1!$A$232</c:f>
              <c:strCache>
                <c:ptCount val="1"/>
                <c:pt idx="0">
                  <c:v> Աշխատանք փնտրողների մեջ գործազուրկների թիվը, ընդամենը ժամանակաշրջանի վերջին ամսվա դրությամբ, մարդ</c:v>
                </c:pt>
              </c:strCache>
            </c:strRef>
          </c:tx>
          <c:dLbls>
            <c:showVal val="1"/>
          </c:dLbls>
          <c:cat>
            <c:strRef>
              <c:f>Sheet1!$B$231:$D$231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Sheet1!$B$232:$D$232</c:f>
              <c:numCache>
                <c:formatCode>#,##0.00</c:formatCode>
                <c:ptCount val="3"/>
                <c:pt idx="0">
                  <c:v>65900</c:v>
                </c:pt>
                <c:pt idx="1">
                  <c:v>77004</c:v>
                </c:pt>
                <c:pt idx="2">
                  <c:v>80492</c:v>
                </c:pt>
              </c:numCache>
            </c:numRef>
          </c:val>
        </c:ser>
        <c:ser>
          <c:idx val="1"/>
          <c:order val="1"/>
          <c:tx>
            <c:strRef>
              <c:f>Sheet1!$A$233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showVal val="1"/>
          </c:dLbls>
          <c:cat>
            <c:strRef>
              <c:f>Sheet1!$B$231:$D$231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Sheet1!$B$233:$D$233</c:f>
              <c:numCache>
                <c:formatCode>#,##0.00</c:formatCode>
                <c:ptCount val="3"/>
                <c:pt idx="0">
                  <c:v>72600</c:v>
                </c:pt>
                <c:pt idx="1">
                  <c:v>88928</c:v>
                </c:pt>
                <c:pt idx="2">
                  <c:v>95785</c:v>
                </c:pt>
              </c:numCache>
            </c:numRef>
          </c:val>
        </c:ser>
        <c:dLbls>
          <c:showVal val="1"/>
        </c:dLbls>
        <c:axId val="97945088"/>
        <c:axId val="97946624"/>
        <c:axId val="0"/>
      </c:area3DChart>
      <c:catAx>
        <c:axId val="97945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946624"/>
        <c:crosses val="autoZero"/>
        <c:auto val="1"/>
        <c:lblAlgn val="ctr"/>
        <c:lblOffset val="100"/>
      </c:catAx>
      <c:valAx>
        <c:axId val="97946624"/>
        <c:scaling>
          <c:orientation val="minMax"/>
        </c:scaling>
        <c:delete val="1"/>
        <c:axPos val="l"/>
        <c:numFmt formatCode="#,##0.00" sourceLinked="1"/>
        <c:tickLblPos val="nextTo"/>
        <c:crossAx val="97945088"/>
        <c:crosses val="autoZero"/>
        <c:crossBetween val="midCat"/>
      </c:valAx>
    </c:plotArea>
    <c:legend>
      <c:legendPos val="b"/>
      <c:legendEntry>
        <c:idx val="1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</c:legendEntry>
      <c:legendEntry>
        <c:idx val="0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604768153980793E-2"/>
          <c:y val="0.73894384093104371"/>
          <c:w val="0.84079024496937926"/>
          <c:h val="0.23883402735720866"/>
        </c:manualLayout>
      </c:layout>
      <c:txPr>
        <a:bodyPr/>
        <a:lstStyle/>
        <a:p>
          <a:pPr>
            <a:defRPr b="1">
              <a:latin typeface="GHEA Grapalat" pitchFamily="50" charset="0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Միջին ամսական անվանական աշխատավարձը ժամանակաշրջանի վերջին ամսվա դրությամբ, ըստ տնտեսության հատվածների,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.1830767668197617"/>
          <c:y val="0.21409730033745808"/>
          <c:w val="0.78634363933503282"/>
          <c:h val="0.67043994500687465"/>
        </c:manualLayout>
      </c:layout>
      <c:lineChart>
        <c:grouping val="standard"/>
        <c:ser>
          <c:idx val="0"/>
          <c:order val="0"/>
          <c:tx>
            <c:strRef>
              <c:f>Sheet1!$A$152</c:f>
              <c:strCache>
                <c:ptCount val="1"/>
                <c:pt idx="0">
                  <c:v>Միջին ամսական անվանական աշխատավարձը ժամանակաշրջանի վերջին ամսվա դրությամբ, ըստ տնտեսության հատվածների, դրամ</c:v>
                </c:pt>
              </c:strCache>
            </c:strRef>
          </c:tx>
          <c:dLbls>
            <c:dLbl>
              <c:idx val="0"/>
              <c:layout>
                <c:manualLayout>
                  <c:x val="-0.13899815384184352"/>
                  <c:y val="-3.1746031746031675E-2"/>
                </c:manualLayout>
              </c:layout>
              <c:showVal val="1"/>
            </c:dLbl>
            <c:dLbl>
              <c:idx val="1"/>
              <c:layout>
                <c:manualLayout>
                  <c:x val="-2.7799630768368683E-3"/>
                  <c:y val="-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2.7799630768368659E-2"/>
                  <c:y val="-3.968253968253964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Sheet1!$B$151:$D$151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Sheet1!$B$152:$D$152</c:f>
              <c:numCache>
                <c:formatCode>#,##0.00</c:formatCode>
                <c:ptCount val="3"/>
                <c:pt idx="0">
                  <c:v>215986</c:v>
                </c:pt>
                <c:pt idx="1">
                  <c:v>222818</c:v>
                </c:pt>
                <c:pt idx="2">
                  <c:v>221835</c:v>
                </c:pt>
              </c:numCache>
            </c:numRef>
          </c:val>
        </c:ser>
        <c:dLbls>
          <c:showVal val="1"/>
        </c:dLbls>
        <c:marker val="1"/>
        <c:axId val="97959296"/>
        <c:axId val="98133120"/>
      </c:lineChart>
      <c:catAx>
        <c:axId val="97959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8133120"/>
        <c:crosses val="autoZero"/>
        <c:auto val="1"/>
        <c:lblAlgn val="ctr"/>
        <c:lblOffset val="100"/>
      </c:catAx>
      <c:valAx>
        <c:axId val="9813312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79592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ՀՆԱ, մլն դրամ (շուկայական գներով</a:t>
            </a:r>
            <a:r>
              <a:rPr lang="en-US" sz="900">
                <a:latin typeface="GHEA Grapalat" pitchFamily="50" charset="0"/>
              </a:rPr>
              <a:t>, 2016թ.</a:t>
            </a:r>
            <a:r>
              <a:rPr lang="en-US" sz="900" baseline="0">
                <a:latin typeface="GHEA Grapalat" pitchFamily="50" charset="0"/>
              </a:rPr>
              <a:t> առաջին երեք եռամսյակներ</a:t>
            </a:r>
            <a:r>
              <a:rPr lang="hy-AM" sz="900">
                <a:latin typeface="GHEA Grapalat" pitchFamily="50" charset="0"/>
              </a:rPr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21118758257522902"/>
          <c:y val="0.2037153689122195"/>
          <c:w val="0.73538815328774931"/>
          <c:h val="0.61595180810732064"/>
        </c:manualLayout>
      </c:layout>
      <c:lineChart>
        <c:grouping val="standard"/>
        <c:ser>
          <c:idx val="0"/>
          <c:order val="0"/>
          <c:tx>
            <c:strRef>
              <c:f>Sheet1!$A$25</c:f>
              <c:strCache>
                <c:ptCount val="1"/>
                <c:pt idx="0">
                  <c:v>ՀՆԱ, մլն դրամ (շուկայական գներով)</c:v>
                </c:pt>
              </c:strCache>
            </c:strRef>
          </c:tx>
          <c:dLbls>
            <c:dLbl>
              <c:idx val="1"/>
              <c:layout>
                <c:manualLayout>
                  <c:x val="-2.707275803722509E-2"/>
                  <c:y val="6.481481481481496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4648026555029016E-2"/>
                  <c:y val="6.481481481481489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Sheet1!$B$24:$D$24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Sheet1!$B$25:$D$25</c:f>
              <c:numCache>
                <c:formatCode>#,##0.00_);\(#,##0.00\)</c:formatCode>
                <c:ptCount val="3"/>
                <c:pt idx="0">
                  <c:v>1365094.9</c:v>
                </c:pt>
                <c:pt idx="1">
                  <c:v>1516554.6</c:v>
                </c:pt>
                <c:pt idx="2" formatCode="#,##0.00;[Red]#,##0.00">
                  <c:v>1523992.3</c:v>
                </c:pt>
              </c:numCache>
            </c:numRef>
          </c:val>
        </c:ser>
        <c:dLbls>
          <c:showVal val="1"/>
        </c:dLbls>
        <c:marker val="1"/>
        <c:axId val="98404608"/>
        <c:axId val="98504704"/>
      </c:lineChart>
      <c:catAx>
        <c:axId val="98404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8504704"/>
        <c:crosses val="autoZero"/>
        <c:auto val="1"/>
        <c:lblAlgn val="ctr"/>
        <c:lblOffset val="100"/>
      </c:catAx>
      <c:valAx>
        <c:axId val="98504704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crossAx val="984046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20410712272664092"/>
          <c:y val="0.25903944298629322"/>
          <c:w val="0.54951848621127053"/>
          <c:h val="0.55937773403324587"/>
        </c:manualLayout>
      </c:layout>
      <c:lineChart>
        <c:grouping val="standard"/>
        <c:ser>
          <c:idx val="0"/>
          <c:order val="0"/>
          <c:tx>
            <c:strRef>
              <c:f>Sheet1!$A$52</c:f>
              <c:strCache>
                <c:ptCount val="1"/>
                <c:pt idx="0">
                  <c:v>Արդյունաբերական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0.10841880262367282"/>
                  <c:y val="-6.4814814814814853E-2"/>
                </c:manualLayout>
              </c:layout>
              <c:showVal val="1"/>
            </c:dLbl>
            <c:dLbl>
              <c:idx val="1"/>
              <c:layout>
                <c:manualLayout>
                  <c:x val="-5.8379237392481645E-2"/>
                  <c:y val="-5.0925925925925992E-2"/>
                </c:manualLayout>
              </c:layout>
              <c:showVal val="1"/>
            </c:dLbl>
            <c:dLbl>
              <c:idx val="2"/>
              <c:layout>
                <c:manualLayout>
                  <c:x val="-5.8379237392481645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Sheet1!$B$51:$D$51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Sheet1!$B$52:$D$52</c:f>
              <c:numCache>
                <c:formatCode>#,##0.00</c:formatCode>
                <c:ptCount val="3"/>
                <c:pt idx="0">
                  <c:v>1288155.7</c:v>
                </c:pt>
                <c:pt idx="1">
                  <c:v>1327075.5</c:v>
                </c:pt>
                <c:pt idx="2">
                  <c:v>1429044</c:v>
                </c:pt>
              </c:numCache>
            </c:numRef>
          </c:val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Գյուղատնտեսության համախառն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7.7838983189975494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5.5599273707125384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5.0039346336412806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Sheet1!$B$51:$D$51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Sheet1!$B$53:$D$53</c:f>
              <c:numCache>
                <c:formatCode>#,##0.00</c:formatCode>
                <c:ptCount val="3"/>
                <c:pt idx="0">
                  <c:v>993369.5</c:v>
                </c:pt>
                <c:pt idx="1">
                  <c:v>1002238.9</c:v>
                </c:pt>
                <c:pt idx="2">
                  <c:v>907505.1</c:v>
                </c:pt>
              </c:numCache>
            </c:numRef>
          </c:val>
        </c:ser>
        <c:ser>
          <c:idx val="2"/>
          <c:order val="2"/>
          <c:tx>
            <c:strRef>
              <c:f>Sheet1!$A$54</c:f>
              <c:strCache>
                <c:ptCount val="1"/>
                <c:pt idx="0">
                  <c:v>Իրականացված շինարարություն</c:v>
                </c:pt>
              </c:strCache>
            </c:strRef>
          </c:tx>
          <c:dLbls>
            <c:dLbl>
              <c:idx val="0"/>
              <c:layout>
                <c:manualLayout>
                  <c:x val="-4.1699455280343994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2.2239709482850173E-2"/>
                  <c:y val="-3.7037037037036973E-2"/>
                </c:manualLayout>
              </c:layout>
              <c:showVal val="1"/>
            </c:dLbl>
            <c:dLbl>
              <c:idx val="2"/>
              <c:layout>
                <c:manualLayout>
                  <c:x val="-3.6139527909631479E-2"/>
                  <c:y val="-4.629629629629641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Sheet1!$B$51:$D$51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Sheet1!$B$54:$D$54</c:f>
              <c:numCache>
                <c:formatCode>#,##0.00</c:formatCode>
                <c:ptCount val="3"/>
                <c:pt idx="0">
                  <c:v>433209.4</c:v>
                </c:pt>
                <c:pt idx="1">
                  <c:v>457208.8</c:v>
                </c:pt>
                <c:pt idx="2">
                  <c:v>397759.3</c:v>
                </c:pt>
              </c:numCache>
            </c:numRef>
          </c:val>
        </c:ser>
        <c:dLbls>
          <c:showVal val="1"/>
        </c:dLbls>
        <c:marker val="1"/>
        <c:axId val="99199616"/>
        <c:axId val="111088768"/>
      </c:lineChart>
      <c:catAx>
        <c:axId val="99199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11088768"/>
        <c:crosses val="autoZero"/>
        <c:auto val="1"/>
        <c:lblAlgn val="ctr"/>
        <c:lblOffset val="100"/>
      </c:catAx>
      <c:valAx>
        <c:axId val="11108876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919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658631404181"/>
          <c:y val="0.20648439778361041"/>
          <c:w val="0.24915435474744482"/>
          <c:h val="0.71133675998833457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Առևտրի շրջանառությունը և այլ ծառայություններ </a:t>
            </a:r>
            <a:r>
              <a:rPr lang="en-US" sz="900" b="1" i="0" u="none" strike="noStrike" baseline="0">
                <a:latin typeface="GHEA Grapalat" pitchFamily="50" charset="0"/>
              </a:rPr>
              <a:t>(ընթացիկ գներով, մլն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0410707804866718"/>
          <c:y val="0.1713079615048119"/>
          <c:w val="0.54180429672844366"/>
          <c:h val="0.62984069699620948"/>
        </c:manualLayout>
      </c:layout>
      <c:lineChart>
        <c:grouping val="standard"/>
        <c:ser>
          <c:idx val="0"/>
          <c:order val="0"/>
          <c:tx>
            <c:strRef>
              <c:f>Sheet1!$A$60</c:f>
              <c:strCache>
                <c:ptCount val="1"/>
                <c:pt idx="0">
                  <c:v>Առևտրի շրջանառություն</c:v>
                </c:pt>
              </c:strCache>
            </c:strRef>
          </c:tx>
          <c:dLbls>
            <c:dLbl>
              <c:idx val="0"/>
              <c:layout>
                <c:manualLayout>
                  <c:x val="-0.10007867076612725"/>
                  <c:y val="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6.3939150767247876E-2"/>
                  <c:y val="3.2407407407407447E-2"/>
                </c:manualLayout>
              </c:layout>
              <c:showVal val="1"/>
            </c:dLbl>
            <c:dLbl>
              <c:idx val="2"/>
              <c:layout>
                <c:manualLayout>
                  <c:x val="-6.3939150767247876E-2"/>
                  <c:y val="2.77777777777778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Sheet1!$B$59:$D$59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Sheet1!$B$60:$D$60</c:f>
              <c:numCache>
                <c:formatCode>#,##0.00</c:formatCode>
                <c:ptCount val="3"/>
                <c:pt idx="0">
                  <c:v>2402820.7000000002</c:v>
                </c:pt>
                <c:pt idx="1">
                  <c:v>2282261.7999999998</c:v>
                </c:pt>
                <c:pt idx="2">
                  <c:v>2233593.7000000002</c:v>
                </c:pt>
              </c:numCache>
            </c:numRef>
          </c:val>
        </c:ser>
        <c:ser>
          <c:idx val="1"/>
          <c:order val="1"/>
          <c:tx>
            <c:strRef>
              <c:f>Sheet1!$A$61</c:f>
              <c:strCache>
                <c:ptCount val="1"/>
                <c:pt idx="0">
                  <c:v>Այլ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8.617885538194299E-2"/>
                  <c:y val="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5.8379224613574185E-2"/>
                  <c:y val="5.555555555555549E-2"/>
                </c:manualLayout>
              </c:layout>
              <c:showVal val="1"/>
            </c:dLbl>
            <c:dLbl>
              <c:idx val="2"/>
              <c:layout>
                <c:manualLayout>
                  <c:x val="-4.4479409229389859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Sheet1!$B$59:$D$59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Sheet1!$B$61:$D$61</c:f>
              <c:numCache>
                <c:formatCode>#,##0.00</c:formatCode>
                <c:ptCount val="3"/>
                <c:pt idx="0">
                  <c:v>1110200.4000000004</c:v>
                </c:pt>
                <c:pt idx="1">
                  <c:v>1188902.3</c:v>
                </c:pt>
                <c:pt idx="2">
                  <c:v>1265200.8</c:v>
                </c:pt>
              </c:numCache>
            </c:numRef>
          </c:val>
        </c:ser>
        <c:dLbls>
          <c:showVal val="1"/>
        </c:dLbls>
        <c:marker val="1"/>
        <c:axId val="118079872"/>
        <c:axId val="118081792"/>
      </c:lineChart>
      <c:catAx>
        <c:axId val="118079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18081792"/>
        <c:crosses val="autoZero"/>
        <c:auto val="1"/>
        <c:lblAlgn val="ctr"/>
        <c:lblOffset val="100"/>
      </c:catAx>
      <c:valAx>
        <c:axId val="11808179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180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43720763872634"/>
          <c:y val="0.14946376494604841"/>
          <c:w val="0.24544294005392719"/>
          <c:h val="0.802461358996791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նախորդ տարվա նույն ժամանակաշրջանի նկատմամբ (իրական աճը, %)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75240594925633"/>
          <c:y val="0.18301971077144807"/>
          <c:w val="0.57338648293963257"/>
          <c:h val="0.6327888425711512"/>
        </c:manualLayout>
      </c:layout>
      <c:lineChart>
        <c:grouping val="standard"/>
        <c:ser>
          <c:idx val="0"/>
          <c:order val="0"/>
          <c:tx>
            <c:strRef>
              <c:f>Sheet1!$A$74</c:f>
              <c:strCache>
                <c:ptCount val="1"/>
                <c:pt idx="0">
                  <c:v>Արդյունաբերական արտադրանքի ծավալը </c:v>
                </c:pt>
              </c:strCache>
            </c:strRef>
          </c:tx>
          <c:dLbls>
            <c:dLbl>
              <c:idx val="0"/>
              <c:layout>
                <c:manualLayout>
                  <c:x val="-1.9473279549989845E-2"/>
                  <c:y val="3.2004828444984347E-2"/>
                </c:manualLayout>
              </c:layout>
              <c:showVal val="1"/>
            </c:dLbl>
            <c:dLbl>
              <c:idx val="1"/>
              <c:layout>
                <c:manualLayout>
                  <c:x val="-2.2255176628559858E-2"/>
                  <c:y val="1.600241422249216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Sheet1!$B$73:$D$73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Sheet1!$B$74:$D$74</c:f>
              <c:numCache>
                <c:formatCode>0.00</c:formatCode>
                <c:ptCount val="3"/>
                <c:pt idx="0">
                  <c:v>102.7</c:v>
                </c:pt>
                <c:pt idx="1">
                  <c:v>105.2</c:v>
                </c:pt>
                <c:pt idx="2">
                  <c:v>106.7</c:v>
                </c:pt>
              </c:numCache>
            </c:numRef>
          </c:val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Գյուղատնտեսության համախառն արտադրանքը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Sheet1!$B$73:$D$73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Sheet1!$B$75:$D$75</c:f>
              <c:numCache>
                <c:formatCode>0.00</c:formatCode>
                <c:ptCount val="3"/>
                <c:pt idx="0">
                  <c:v>107.2</c:v>
                </c:pt>
                <c:pt idx="1">
                  <c:v>111.7</c:v>
                </c:pt>
                <c:pt idx="2">
                  <c:v>94.8</c:v>
                </c:pt>
              </c:numCache>
            </c:numRef>
          </c:val>
        </c:ser>
        <c:ser>
          <c:idx val="2"/>
          <c:order val="2"/>
          <c:tx>
            <c:strRef>
              <c:f>Sheet1!$A$76</c:f>
              <c:strCache>
                <c:ptCount val="1"/>
                <c:pt idx="0">
                  <c:v>Իրականացված շինարարության ծավալը</c:v>
                </c:pt>
              </c:strCache>
            </c:strRef>
          </c:tx>
          <c:dLbls>
            <c:dLbl>
              <c:idx val="1"/>
              <c:layout>
                <c:manualLayout>
                  <c:x val="-5.5637941571399473E-3"/>
                  <c:y val="-1.600241422249216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Sheet1!$B$73:$D$73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Sheet1!$B$76:$D$76</c:f>
              <c:numCache>
                <c:formatCode>0.00</c:formatCode>
                <c:ptCount val="3"/>
                <c:pt idx="0">
                  <c:v>95.7</c:v>
                </c:pt>
                <c:pt idx="1">
                  <c:v>100.3</c:v>
                </c:pt>
                <c:pt idx="2">
                  <c:v>89.2</c:v>
                </c:pt>
              </c:numCache>
            </c:numRef>
          </c:val>
        </c:ser>
        <c:dLbls>
          <c:showVal val="1"/>
        </c:dLbls>
        <c:marker val="1"/>
        <c:axId val="56002432"/>
        <c:axId val="56003968"/>
      </c:lineChart>
      <c:catAx>
        <c:axId val="56002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56003968"/>
        <c:crosses val="autoZero"/>
        <c:auto val="1"/>
        <c:lblAlgn val="ctr"/>
        <c:lblOffset val="100"/>
      </c:catAx>
      <c:valAx>
        <c:axId val="56003968"/>
        <c:scaling>
          <c:orientation val="minMax"/>
          <c:min val="80"/>
        </c:scaling>
        <c:axPos val="l"/>
        <c:majorGridlines/>
        <c:numFmt formatCode="0.00" sourceLinked="1"/>
        <c:majorTickMark val="none"/>
        <c:tickLblPos val="nextTo"/>
        <c:crossAx val="5600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47222222222227"/>
          <c:y val="0.14425816564596128"/>
          <c:w val="0.28786111111111112"/>
          <c:h val="0.8175018226888326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նախորդ տարվա նույն ժամանակաշրջանի նկատմամբ (իրական աճը, %)</a:t>
            </a:r>
            <a:endParaRPr lang="en-US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75240594925633"/>
          <c:y val="0.25508707063790942"/>
          <c:w val="0.58383092738407694"/>
          <c:h val="0.54070067328540572"/>
        </c:manualLayout>
      </c:layout>
      <c:lineChart>
        <c:grouping val="standard"/>
        <c:ser>
          <c:idx val="0"/>
          <c:order val="0"/>
          <c:tx>
            <c:strRef>
              <c:f>Sheet1!$A$81</c:f>
              <c:strCache>
                <c:ptCount val="1"/>
                <c:pt idx="0">
                  <c:v>Առևտրի շրջանառություն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Sheet1!$B$80:$D$80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Sheet1!$B$81:$D$81</c:f>
              <c:numCache>
                <c:formatCode>0.00</c:formatCode>
                <c:ptCount val="3"/>
                <c:pt idx="0">
                  <c:v>101.6</c:v>
                </c:pt>
                <c:pt idx="1">
                  <c:v>92</c:v>
                </c:pt>
                <c:pt idx="2">
                  <c:v>101</c:v>
                </c:pt>
              </c:numCache>
            </c:numRef>
          </c:val>
        </c:ser>
        <c:ser>
          <c:idx val="1"/>
          <c:order val="1"/>
          <c:tx>
            <c:strRef>
              <c:f>Sheet1!$A$82</c:f>
              <c:strCache>
                <c:ptCount val="1"/>
                <c:pt idx="0">
                  <c:v>Այլ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1.6679778461021203E-2"/>
                  <c:y val="-8.0012071112460746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001207111246074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Sheet1!$B$80:$D$80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Sheet1!$B$82:$D$82</c:f>
              <c:numCache>
                <c:formatCode>0.00</c:formatCode>
                <c:ptCount val="3"/>
                <c:pt idx="0">
                  <c:v>107.8</c:v>
                </c:pt>
                <c:pt idx="1">
                  <c:v>102.7</c:v>
                </c:pt>
                <c:pt idx="2">
                  <c:v>107.1</c:v>
                </c:pt>
              </c:numCache>
            </c:numRef>
          </c:val>
        </c:ser>
        <c:dLbls>
          <c:showVal val="1"/>
        </c:dLbls>
        <c:marker val="1"/>
        <c:axId val="97211136"/>
        <c:axId val="97212672"/>
      </c:lineChart>
      <c:catAx>
        <c:axId val="9721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212672"/>
        <c:crosses val="autoZero"/>
        <c:auto val="1"/>
        <c:lblAlgn val="ctr"/>
        <c:lblOffset val="100"/>
      </c:catAx>
      <c:valAx>
        <c:axId val="9721267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721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34711286089348"/>
          <c:y val="0.13742672790901117"/>
          <c:w val="0.25898622047244152"/>
          <c:h val="0.7617206182560527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Սպառողական գների ինդեքսը 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75240594925633"/>
          <c:y val="0.14839129483814542"/>
          <c:w val="0.54131692913385765"/>
          <c:h val="0.67002588218139536"/>
        </c:manualLayout>
      </c:layout>
      <c:lineChart>
        <c:grouping val="standard"/>
        <c:ser>
          <c:idx val="0"/>
          <c:order val="0"/>
          <c:tx>
            <c:strRef>
              <c:f>Sheet1!$A$90</c:f>
              <c:strCache>
                <c:ptCount val="1"/>
                <c:pt idx="0">
                  <c:v>     նախորդ տարվա նույն ժամանակաշրջանի նկատմամբ</c:v>
                </c:pt>
              </c:strCache>
            </c:strRef>
          </c:tx>
          <c:dLbls>
            <c:dLbl>
              <c:idx val="0"/>
              <c:layout>
                <c:manualLayout>
                  <c:x val="-3.335956422427519E-2"/>
                  <c:y val="3.6805560698745382E-2"/>
                </c:manualLayout>
              </c:layout>
              <c:showVal val="1"/>
            </c:dLbl>
            <c:dLbl>
              <c:idx val="2"/>
              <c:layout>
                <c:manualLayout>
                  <c:x val="-1.6679782112137605E-2"/>
                  <c:y val="2.45370404658302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Sheet1!$B$89:$D$89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Sheet1!$B$90:$D$90</c:f>
              <c:numCache>
                <c:formatCode>0.0</c:formatCode>
                <c:ptCount val="3"/>
                <c:pt idx="0">
                  <c:v>3</c:v>
                </c:pt>
                <c:pt idx="1">
                  <c:v>3.7</c:v>
                </c:pt>
                <c:pt idx="2">
                  <c:v>-1.4</c:v>
                </c:pt>
              </c:numCache>
            </c:numRef>
          </c:val>
        </c:ser>
        <c:ser>
          <c:idx val="1"/>
          <c:order val="1"/>
          <c:tx>
            <c:strRef>
              <c:f>Sheet1!$A$91</c:f>
              <c:strCache>
                <c:ptCount val="1"/>
                <c:pt idx="0">
                  <c:v>     ժամանակաշրջանի վերջին ամիսը նախորդ տարվա դեկտեմբերի նկատմամբ</c:v>
                </c:pt>
              </c:strCache>
            </c:strRef>
          </c:tx>
          <c:dLbls>
            <c:dLbl>
              <c:idx val="1"/>
              <c:layout>
                <c:manualLayout>
                  <c:x val="-1.6679782112137661E-2"/>
                  <c:y val="-4.089506744305040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26852023291513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Sheet1!$B$89:$D$89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Sheet1!$B$91:$D$91</c:f>
              <c:numCache>
                <c:formatCode>0.0</c:formatCode>
                <c:ptCount val="3"/>
                <c:pt idx="0">
                  <c:v>4.5999999999999996</c:v>
                </c:pt>
                <c:pt idx="1">
                  <c:v>-0.1</c:v>
                </c:pt>
                <c:pt idx="2">
                  <c:v>-1.1000000000000001</c:v>
                </c:pt>
              </c:numCache>
            </c:numRef>
          </c:val>
        </c:ser>
        <c:dLbls>
          <c:showVal val="1"/>
        </c:dLbls>
        <c:marker val="1"/>
        <c:axId val="97279360"/>
        <c:axId val="97285248"/>
      </c:lineChart>
      <c:catAx>
        <c:axId val="97279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97285248"/>
        <c:crosses val="autoZero"/>
        <c:auto val="1"/>
        <c:lblAlgn val="ctr"/>
        <c:lblOffset val="100"/>
      </c:catAx>
      <c:valAx>
        <c:axId val="9728524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9727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73600174978165"/>
          <c:y val="0.10631671041119868"/>
          <c:w val="0.31659733158355208"/>
          <c:h val="0.66676436278798479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579593845205547E-2"/>
          <c:y val="0.13454477188763594"/>
          <c:w val="0.93884081230959082"/>
          <c:h val="0.75464344170311615"/>
        </c:manualLayout>
      </c:layout>
      <c:barChart>
        <c:barDir val="col"/>
        <c:grouping val="clustered"/>
        <c:ser>
          <c:idx val="0"/>
          <c:order val="0"/>
          <c:tx>
            <c:strRef>
              <c:f>Sheet1!$A$171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Sheet1!$B$170:$D$170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Sheet1!$B$171:$D$171</c:f>
              <c:numCache>
                <c:formatCode>#,##0.00</c:formatCode>
                <c:ptCount val="3"/>
                <c:pt idx="0">
                  <c:v>392796</c:v>
                </c:pt>
                <c:pt idx="1">
                  <c:v>497017</c:v>
                </c:pt>
                <c:pt idx="2">
                  <c:v>672872</c:v>
                </c:pt>
              </c:numCache>
            </c:numRef>
          </c:val>
        </c:ser>
        <c:dLbls>
          <c:showVal val="1"/>
        </c:dLbls>
        <c:overlap val="-25"/>
        <c:axId val="97764480"/>
        <c:axId val="97766016"/>
      </c:barChart>
      <c:catAx>
        <c:axId val="97764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766016"/>
        <c:crosses val="autoZero"/>
        <c:auto val="1"/>
        <c:lblAlgn val="ctr"/>
        <c:lblOffset val="100"/>
      </c:catAx>
      <c:valAx>
        <c:axId val="97766016"/>
        <c:scaling>
          <c:orientation val="minMax"/>
        </c:scaling>
        <c:delete val="1"/>
        <c:axPos val="l"/>
        <c:numFmt formatCode="#,##0.00" sourceLinked="1"/>
        <c:tickLblPos val="nextTo"/>
        <c:crossAx val="9776448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արտաքին առևտրաշրջանառությունը և առևտրի հաշվեկշիռը 2014-2016թթ.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.16326618547681557"/>
          <c:y val="0.20371536891221947"/>
          <c:w val="0.6117623109159539"/>
          <c:h val="0.68578813065033561"/>
        </c:manualLayout>
      </c:layout>
      <c:lineChart>
        <c:grouping val="standard"/>
        <c:ser>
          <c:idx val="0"/>
          <c:order val="0"/>
          <c:tx>
            <c:strRef>
              <c:f>Sheet1!$A$192</c:f>
              <c:strCache>
                <c:ptCount val="1"/>
                <c:pt idx="0">
                  <c:v>Արտաքին առևտրաշրջանառության ծավալը</c:v>
                </c:pt>
              </c:strCache>
            </c:strRef>
          </c:tx>
          <c:dLbls>
            <c:dLbl>
              <c:idx val="0"/>
              <c:layout>
                <c:manualLayout>
                  <c:x val="-1.6679782112137605E-2"/>
                  <c:y val="-3.4237723703591641E-2"/>
                </c:manualLayout>
              </c:layout>
              <c:showVal val="1"/>
            </c:dLbl>
            <c:dLbl>
              <c:idx val="1"/>
              <c:layout>
                <c:manualLayout>
                  <c:x val="-5.2819310021769102E-2"/>
                  <c:y val="-4.2797154629489527E-2"/>
                </c:manualLayout>
              </c:layout>
              <c:showVal val="1"/>
            </c:dLbl>
            <c:dLbl>
              <c:idx val="2"/>
              <c:layout>
                <c:manualLayout>
                  <c:x val="-3.8919491594987747E-2"/>
                  <c:y val="-3.423772370359158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Sheet1!$B$191:$D$191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Sheet1!$B$192:$D$192</c:f>
              <c:numCache>
                <c:formatCode>#,##0.00</c:formatCode>
                <c:ptCount val="3"/>
                <c:pt idx="0">
                  <c:v>5971.71</c:v>
                </c:pt>
                <c:pt idx="1">
                  <c:v>4724.57</c:v>
                </c:pt>
                <c:pt idx="2">
                  <c:v>5075.3</c:v>
                </c:pt>
              </c:numCache>
            </c:numRef>
          </c:val>
        </c:ser>
        <c:ser>
          <c:idx val="1"/>
          <c:order val="1"/>
          <c:tx>
            <c:strRef>
              <c:f>Sheet1!$A$193</c:f>
              <c:strCache>
                <c:ptCount val="1"/>
                <c:pt idx="0">
                  <c:v>Առևտրի հաշվեկշիռը</c:v>
                </c:pt>
              </c:strCache>
            </c:strRef>
          </c:tx>
          <c:dLbls>
            <c:dLbl>
              <c:idx val="0"/>
              <c:layout>
                <c:manualLayout>
                  <c:x val="-1.945974579749388E-2"/>
                  <c:y val="3.851743916654058E-2"/>
                </c:manualLayout>
              </c:layout>
              <c:showVal val="1"/>
            </c:dLbl>
            <c:dLbl>
              <c:idx val="1"/>
              <c:layout>
                <c:manualLayout>
                  <c:x val="-3.8919491594987747E-2"/>
                  <c:y val="3.851743916654058E-2"/>
                </c:manualLayout>
              </c:layout>
              <c:showVal val="1"/>
            </c:dLbl>
            <c:dLbl>
              <c:idx val="2"/>
              <c:layout>
                <c:manualLayout>
                  <c:x val="-4.4479418965700283E-2"/>
                  <c:y val="5.991601648128538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Sheet1!$B$191:$D$191</c:f>
              <c:strCache>
                <c:ptCount val="3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</c:strCache>
            </c:strRef>
          </c:cat>
          <c:val>
            <c:numRef>
              <c:f>Sheet1!$B$193:$D$193</c:f>
              <c:numCache>
                <c:formatCode>#,##0.00</c:formatCode>
                <c:ptCount val="3"/>
                <c:pt idx="0">
                  <c:v>-2877.14</c:v>
                </c:pt>
                <c:pt idx="1">
                  <c:v>-1753.91</c:v>
                </c:pt>
                <c:pt idx="2">
                  <c:v>-1509.5</c:v>
                </c:pt>
              </c:numCache>
            </c:numRef>
          </c:val>
        </c:ser>
        <c:dLbls>
          <c:showVal val="1"/>
        </c:dLbls>
        <c:marker val="1"/>
        <c:axId val="97840512"/>
        <c:axId val="97862784"/>
      </c:lineChart>
      <c:catAx>
        <c:axId val="97840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7862784"/>
        <c:crosses val="autoZero"/>
        <c:auto val="1"/>
        <c:lblAlgn val="ctr"/>
        <c:lblOffset val="100"/>
      </c:catAx>
      <c:valAx>
        <c:axId val="9786278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784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26165368438282"/>
          <c:y val="0.13056138815981341"/>
          <c:w val="0.21107169789018271"/>
          <c:h val="0.78008092738407764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7</cp:revision>
  <cp:lastPrinted>2016-11-04T06:40:00Z</cp:lastPrinted>
  <dcterms:created xsi:type="dcterms:W3CDTF">2016-12-12T06:11:00Z</dcterms:created>
  <dcterms:modified xsi:type="dcterms:W3CDTF">2017-02-13T11:08:00Z</dcterms:modified>
</cp:coreProperties>
</file>