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84519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Տ</w:t>
      </w:r>
      <w:r w:rsidR="002F2A59" w:rsidRPr="002F2A59">
        <w:rPr>
          <w:rFonts w:ascii="GHEA Grapalat" w:hAnsi="GHEA Grapalat" w:cs="Sylfaen"/>
          <w:b/>
          <w:sz w:val="28"/>
          <w:szCs w:val="28"/>
        </w:rPr>
        <w:t>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</w:t>
      </w:r>
      <w:r w:rsidR="009C6F99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3A58E5">
        <w:rPr>
          <w:rFonts w:ascii="GHEA Grapalat" w:hAnsi="GHEA Grapalat" w:cs="Sylfaen"/>
          <w:sz w:val="24"/>
          <w:szCs w:val="24"/>
        </w:rPr>
        <w:t>-</w:t>
      </w:r>
      <w:r w:rsidR="005620CB">
        <w:rPr>
          <w:rFonts w:ascii="GHEA Grapalat" w:hAnsi="GHEA Grapalat" w:cs="Sylfaen"/>
          <w:sz w:val="24"/>
          <w:szCs w:val="24"/>
        </w:rPr>
        <w:t>դեկտեմբեր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9D3979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9D3979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D3979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629150" cy="2743200"/>
            <wp:effectExtent l="19050" t="0" r="19050" b="0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9D3979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9D3979">
        <w:rPr>
          <w:rFonts w:ascii="GHEA Grapalat" w:hAnsi="GHEA Grapalat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D3979">
        <w:rPr>
          <w:rFonts w:ascii="GHEA Grapalat" w:hAnsi="GHEA Grapalat"/>
          <w:sz w:val="24"/>
          <w:szCs w:val="24"/>
        </w:rPr>
        <w:drawing>
          <wp:inline distT="0" distB="0" distL="0" distR="0">
            <wp:extent cx="4629150" cy="2743200"/>
            <wp:effectExtent l="19050" t="0" r="19050" b="0"/>
            <wp:docPr id="1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9E68F6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9E68F6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9E68F6">
        <w:rPr>
          <w:rFonts w:ascii="GHEA Grapalat" w:hAnsi="GHEA Grapalat"/>
          <w:sz w:val="24"/>
          <w:szCs w:val="24"/>
        </w:rPr>
        <w:drawing>
          <wp:inline distT="0" distB="0" distL="0" distR="0">
            <wp:extent cx="4524375" cy="2743200"/>
            <wp:effectExtent l="19050" t="0" r="9525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9E68F6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9E68F6">
        <w:rPr>
          <w:rFonts w:ascii="GHEA Grapalat" w:hAnsi="GHEA Grapalat"/>
          <w:sz w:val="24"/>
          <w:szCs w:val="24"/>
        </w:rPr>
        <w:drawing>
          <wp:inline distT="0" distB="0" distL="0" distR="0">
            <wp:extent cx="4572000" cy="3086100"/>
            <wp:effectExtent l="19050" t="0" r="19050" b="0"/>
            <wp:docPr id="1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</w:t>
      </w:r>
      <w:r w:rsidRPr="009E68F6">
        <w:rPr>
          <w:rFonts w:ascii="GHEA Grapalat" w:hAnsi="GHEA Grapalat"/>
          <w:sz w:val="24"/>
          <w:szCs w:val="24"/>
        </w:rPr>
        <w:drawing>
          <wp:inline distT="0" distB="0" distL="0" distR="0">
            <wp:extent cx="4524375" cy="3086100"/>
            <wp:effectExtent l="19050" t="0" r="9525" b="0"/>
            <wp:docPr id="1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9E68F6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9E68F6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657725" cy="2895600"/>
            <wp:effectExtent l="19050" t="0" r="9525" b="0"/>
            <wp:docPr id="1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="00C53653" w:rsidRPr="00C53653">
        <w:rPr>
          <w:rFonts w:ascii="GHEA Grapalat" w:hAnsi="GHEA Grapalat"/>
          <w:sz w:val="24"/>
          <w:szCs w:val="24"/>
        </w:rPr>
        <w:drawing>
          <wp:inline distT="0" distB="0" distL="0" distR="0">
            <wp:extent cx="4638675" cy="2895600"/>
            <wp:effectExtent l="19050" t="0" r="9525" b="0"/>
            <wp:docPr id="2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2601CF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2601CF">
        <w:rPr>
          <w:rFonts w:ascii="GHEA Grapalat" w:hAnsi="GHEA Grapalat"/>
          <w:sz w:val="24"/>
          <w:szCs w:val="24"/>
        </w:rPr>
        <w:drawing>
          <wp:inline distT="0" distB="0" distL="0" distR="0">
            <wp:extent cx="3352800" cy="3162300"/>
            <wp:effectExtent l="19050" t="0" r="19050" b="0"/>
            <wp:docPr id="26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2601CF">
        <w:rPr>
          <w:rFonts w:ascii="GHEA Grapalat" w:hAnsi="GHEA Grapalat"/>
          <w:sz w:val="24"/>
          <w:szCs w:val="24"/>
        </w:rPr>
        <w:drawing>
          <wp:inline distT="0" distB="0" distL="0" distR="0">
            <wp:extent cx="3009900" cy="3162300"/>
            <wp:effectExtent l="19050" t="0" r="19050" b="0"/>
            <wp:docPr id="2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2601CF">
        <w:rPr>
          <w:rFonts w:ascii="GHEA Grapalat" w:hAnsi="GHEA Grapalat"/>
          <w:sz w:val="24"/>
          <w:szCs w:val="24"/>
        </w:rPr>
        <w:drawing>
          <wp:inline distT="0" distB="0" distL="0" distR="0">
            <wp:extent cx="3028950" cy="3162300"/>
            <wp:effectExtent l="19050" t="0" r="19050" b="0"/>
            <wp:docPr id="2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632DA9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632DA9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905375" cy="3048000"/>
            <wp:effectExtent l="19050" t="0" r="9525" b="0"/>
            <wp:docPr id="29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05277">
        <w:rPr>
          <w:rFonts w:ascii="GHEA Grapalat" w:hAnsi="GHEA Grapalat"/>
          <w:noProof/>
          <w:sz w:val="24"/>
          <w:szCs w:val="24"/>
        </w:rPr>
        <w:t xml:space="preserve"> </w:t>
      </w:r>
      <w:r w:rsidRPr="00632DA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429125" cy="3048000"/>
            <wp:effectExtent l="19050" t="0" r="9525" b="0"/>
            <wp:docPr id="3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վիճակը 2014-2017թթ. հունվար – </w:t>
      </w:r>
      <w:r w:rsidR="005620CB">
        <w:rPr>
          <w:rFonts w:ascii="GHEA Grapalat" w:hAnsi="GHEA Grapalat"/>
          <w:sz w:val="16"/>
          <w:szCs w:val="16"/>
        </w:rPr>
        <w:t>դեկտեմբերին</w:t>
      </w:r>
    </w:p>
    <w:p w:rsidR="001E7DD6" w:rsidRP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C1675">
        <w:rPr>
          <w:rFonts w:ascii="GHEA Grapalat" w:hAnsi="GHEA Grapalat" w:cs="Sylfaen"/>
          <w:sz w:val="16"/>
          <w:szCs w:val="16"/>
        </w:rPr>
        <w:t>Հ</w:t>
      </w:r>
      <w:r w:rsidRPr="001C1675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1C1675" w:rsidSect="005F2BC4">
      <w:headerReference w:type="default" r:id="rId23"/>
      <w:pgSz w:w="15840" w:h="12240" w:orient="landscape"/>
      <w:pgMar w:top="546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D1" w:rsidRDefault="009E7ED1" w:rsidP="00AC2D9E">
      <w:pPr>
        <w:spacing w:after="0" w:line="240" w:lineRule="auto"/>
      </w:pPr>
      <w:r>
        <w:separator/>
      </w:r>
    </w:p>
  </w:endnote>
  <w:endnote w:type="continuationSeparator" w:id="1">
    <w:p w:rsidR="009E7ED1" w:rsidRDefault="009E7ED1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D1" w:rsidRDefault="009E7ED1" w:rsidP="00AC2D9E">
      <w:pPr>
        <w:spacing w:after="0" w:line="240" w:lineRule="auto"/>
      </w:pPr>
      <w:r>
        <w:separator/>
      </w:r>
    </w:p>
  </w:footnote>
  <w:footnote w:type="continuationSeparator" w:id="1">
    <w:p w:rsidR="009E7ED1" w:rsidRDefault="009E7ED1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1783"/>
    <w:rsid w:val="00013691"/>
    <w:rsid w:val="00014996"/>
    <w:rsid w:val="00014E0B"/>
    <w:rsid w:val="00015EAF"/>
    <w:rsid w:val="000562F4"/>
    <w:rsid w:val="0006054D"/>
    <w:rsid w:val="00064BB9"/>
    <w:rsid w:val="000650B8"/>
    <w:rsid w:val="000675D6"/>
    <w:rsid w:val="0008158C"/>
    <w:rsid w:val="0008501D"/>
    <w:rsid w:val="0009556D"/>
    <w:rsid w:val="000A31C3"/>
    <w:rsid w:val="000C120D"/>
    <w:rsid w:val="000C1A32"/>
    <w:rsid w:val="00102816"/>
    <w:rsid w:val="0012000E"/>
    <w:rsid w:val="00130E49"/>
    <w:rsid w:val="001476E6"/>
    <w:rsid w:val="00160AE9"/>
    <w:rsid w:val="001753D0"/>
    <w:rsid w:val="00184797"/>
    <w:rsid w:val="00184E88"/>
    <w:rsid w:val="00194EC9"/>
    <w:rsid w:val="0019787B"/>
    <w:rsid w:val="001B0B81"/>
    <w:rsid w:val="001C1675"/>
    <w:rsid w:val="001D2D9A"/>
    <w:rsid w:val="001D6A45"/>
    <w:rsid w:val="001E262C"/>
    <w:rsid w:val="001E6473"/>
    <w:rsid w:val="001E7DD6"/>
    <w:rsid w:val="001F2E6E"/>
    <w:rsid w:val="001F4A46"/>
    <w:rsid w:val="002003E2"/>
    <w:rsid w:val="00201179"/>
    <w:rsid w:val="00202039"/>
    <w:rsid w:val="00212BB3"/>
    <w:rsid w:val="0022036B"/>
    <w:rsid w:val="00227F84"/>
    <w:rsid w:val="002324A1"/>
    <w:rsid w:val="0025031E"/>
    <w:rsid w:val="00250649"/>
    <w:rsid w:val="00253363"/>
    <w:rsid w:val="002601CF"/>
    <w:rsid w:val="00261BD4"/>
    <w:rsid w:val="00262AB4"/>
    <w:rsid w:val="00270CA5"/>
    <w:rsid w:val="00274F9A"/>
    <w:rsid w:val="002A0970"/>
    <w:rsid w:val="002C1B34"/>
    <w:rsid w:val="002C7775"/>
    <w:rsid w:val="002D2278"/>
    <w:rsid w:val="002D3E86"/>
    <w:rsid w:val="002E2575"/>
    <w:rsid w:val="002E3F84"/>
    <w:rsid w:val="002F2A59"/>
    <w:rsid w:val="002F6E81"/>
    <w:rsid w:val="003003CC"/>
    <w:rsid w:val="00304E24"/>
    <w:rsid w:val="003200FD"/>
    <w:rsid w:val="0032061B"/>
    <w:rsid w:val="003361C0"/>
    <w:rsid w:val="00345F90"/>
    <w:rsid w:val="003670A8"/>
    <w:rsid w:val="003A58E5"/>
    <w:rsid w:val="003A5EBA"/>
    <w:rsid w:val="003B0CBA"/>
    <w:rsid w:val="003B1050"/>
    <w:rsid w:val="003C7B39"/>
    <w:rsid w:val="003D5370"/>
    <w:rsid w:val="003D555C"/>
    <w:rsid w:val="003F4D60"/>
    <w:rsid w:val="00405277"/>
    <w:rsid w:val="00406E0A"/>
    <w:rsid w:val="00440E2C"/>
    <w:rsid w:val="00440FAF"/>
    <w:rsid w:val="00455B1D"/>
    <w:rsid w:val="00460B7D"/>
    <w:rsid w:val="00461DE6"/>
    <w:rsid w:val="004661F4"/>
    <w:rsid w:val="00480140"/>
    <w:rsid w:val="00482ADD"/>
    <w:rsid w:val="00487DE4"/>
    <w:rsid w:val="004B29FC"/>
    <w:rsid w:val="004B3A6B"/>
    <w:rsid w:val="004B6883"/>
    <w:rsid w:val="004B6FE4"/>
    <w:rsid w:val="004C181A"/>
    <w:rsid w:val="004D38E0"/>
    <w:rsid w:val="004F2B23"/>
    <w:rsid w:val="00506600"/>
    <w:rsid w:val="00513FFD"/>
    <w:rsid w:val="00522D9B"/>
    <w:rsid w:val="005244EF"/>
    <w:rsid w:val="00530666"/>
    <w:rsid w:val="005333D4"/>
    <w:rsid w:val="00534F48"/>
    <w:rsid w:val="00535DEF"/>
    <w:rsid w:val="005403D8"/>
    <w:rsid w:val="005573EF"/>
    <w:rsid w:val="005620CB"/>
    <w:rsid w:val="0057700D"/>
    <w:rsid w:val="00587084"/>
    <w:rsid w:val="005952E4"/>
    <w:rsid w:val="005A0B2F"/>
    <w:rsid w:val="005B1A4E"/>
    <w:rsid w:val="005B7200"/>
    <w:rsid w:val="005C63AF"/>
    <w:rsid w:val="005D5AFC"/>
    <w:rsid w:val="005E0215"/>
    <w:rsid w:val="005E25E6"/>
    <w:rsid w:val="005F2BC4"/>
    <w:rsid w:val="005F7BA7"/>
    <w:rsid w:val="006023A6"/>
    <w:rsid w:val="00604084"/>
    <w:rsid w:val="00615643"/>
    <w:rsid w:val="006204FF"/>
    <w:rsid w:val="00630298"/>
    <w:rsid w:val="006312BF"/>
    <w:rsid w:val="006324C3"/>
    <w:rsid w:val="00632DA9"/>
    <w:rsid w:val="00636546"/>
    <w:rsid w:val="006378AC"/>
    <w:rsid w:val="006438C5"/>
    <w:rsid w:val="0064680E"/>
    <w:rsid w:val="00660C01"/>
    <w:rsid w:val="006610FD"/>
    <w:rsid w:val="00672C70"/>
    <w:rsid w:val="00683871"/>
    <w:rsid w:val="006927B1"/>
    <w:rsid w:val="00695021"/>
    <w:rsid w:val="00697E19"/>
    <w:rsid w:val="006A61EA"/>
    <w:rsid w:val="006B5023"/>
    <w:rsid w:val="006B6EF3"/>
    <w:rsid w:val="006D02A5"/>
    <w:rsid w:val="006D77DE"/>
    <w:rsid w:val="006F5787"/>
    <w:rsid w:val="006F698B"/>
    <w:rsid w:val="00705CF9"/>
    <w:rsid w:val="007061B2"/>
    <w:rsid w:val="00707C0F"/>
    <w:rsid w:val="00734466"/>
    <w:rsid w:val="00735A39"/>
    <w:rsid w:val="00745186"/>
    <w:rsid w:val="00795E20"/>
    <w:rsid w:val="007A4C0F"/>
    <w:rsid w:val="007A694E"/>
    <w:rsid w:val="007A7000"/>
    <w:rsid w:val="007A74E8"/>
    <w:rsid w:val="007B37F5"/>
    <w:rsid w:val="007B4FE1"/>
    <w:rsid w:val="007C0AE2"/>
    <w:rsid w:val="007C3361"/>
    <w:rsid w:val="007D095A"/>
    <w:rsid w:val="00803D24"/>
    <w:rsid w:val="0081180D"/>
    <w:rsid w:val="00811EF3"/>
    <w:rsid w:val="00816579"/>
    <w:rsid w:val="00841547"/>
    <w:rsid w:val="00843B3E"/>
    <w:rsid w:val="00845199"/>
    <w:rsid w:val="00867138"/>
    <w:rsid w:val="00871E73"/>
    <w:rsid w:val="00881E47"/>
    <w:rsid w:val="008A36E5"/>
    <w:rsid w:val="008A5AC2"/>
    <w:rsid w:val="008C2FD5"/>
    <w:rsid w:val="008C5278"/>
    <w:rsid w:val="008D01E6"/>
    <w:rsid w:val="008D0DC3"/>
    <w:rsid w:val="008D75B0"/>
    <w:rsid w:val="008F0973"/>
    <w:rsid w:val="008F224E"/>
    <w:rsid w:val="008F6A42"/>
    <w:rsid w:val="008F7B11"/>
    <w:rsid w:val="00906B96"/>
    <w:rsid w:val="00917363"/>
    <w:rsid w:val="00917ADA"/>
    <w:rsid w:val="00923985"/>
    <w:rsid w:val="00927F36"/>
    <w:rsid w:val="00934D90"/>
    <w:rsid w:val="00947826"/>
    <w:rsid w:val="00953C27"/>
    <w:rsid w:val="00957F1F"/>
    <w:rsid w:val="00986A17"/>
    <w:rsid w:val="009A1158"/>
    <w:rsid w:val="009C34ED"/>
    <w:rsid w:val="009C5964"/>
    <w:rsid w:val="009C6789"/>
    <w:rsid w:val="009C6F99"/>
    <w:rsid w:val="009D3979"/>
    <w:rsid w:val="009E0B93"/>
    <w:rsid w:val="009E294D"/>
    <w:rsid w:val="009E66DD"/>
    <w:rsid w:val="009E68F6"/>
    <w:rsid w:val="009E7ED1"/>
    <w:rsid w:val="00A045DD"/>
    <w:rsid w:val="00A124D7"/>
    <w:rsid w:val="00A36CD4"/>
    <w:rsid w:val="00A40DCD"/>
    <w:rsid w:val="00AC2D9E"/>
    <w:rsid w:val="00AC75A4"/>
    <w:rsid w:val="00AD6420"/>
    <w:rsid w:val="00B00B2A"/>
    <w:rsid w:val="00B049B0"/>
    <w:rsid w:val="00B127D0"/>
    <w:rsid w:val="00B1681D"/>
    <w:rsid w:val="00B425ED"/>
    <w:rsid w:val="00B55DF2"/>
    <w:rsid w:val="00B61515"/>
    <w:rsid w:val="00B619F8"/>
    <w:rsid w:val="00B61D27"/>
    <w:rsid w:val="00B63EB8"/>
    <w:rsid w:val="00B84B20"/>
    <w:rsid w:val="00B85680"/>
    <w:rsid w:val="00B8658A"/>
    <w:rsid w:val="00BA1023"/>
    <w:rsid w:val="00BB238E"/>
    <w:rsid w:val="00BD3858"/>
    <w:rsid w:val="00BD7408"/>
    <w:rsid w:val="00C00377"/>
    <w:rsid w:val="00C017E6"/>
    <w:rsid w:val="00C05E66"/>
    <w:rsid w:val="00C132D9"/>
    <w:rsid w:val="00C1557D"/>
    <w:rsid w:val="00C16088"/>
    <w:rsid w:val="00C26433"/>
    <w:rsid w:val="00C277E0"/>
    <w:rsid w:val="00C53653"/>
    <w:rsid w:val="00C80E76"/>
    <w:rsid w:val="00C94387"/>
    <w:rsid w:val="00C94D95"/>
    <w:rsid w:val="00CB051C"/>
    <w:rsid w:val="00CC4DFC"/>
    <w:rsid w:val="00CC6383"/>
    <w:rsid w:val="00CD2C49"/>
    <w:rsid w:val="00CE2B51"/>
    <w:rsid w:val="00CF0868"/>
    <w:rsid w:val="00CF14B8"/>
    <w:rsid w:val="00CF259D"/>
    <w:rsid w:val="00CF3581"/>
    <w:rsid w:val="00CF423E"/>
    <w:rsid w:val="00CF4D61"/>
    <w:rsid w:val="00D14A9F"/>
    <w:rsid w:val="00D221F8"/>
    <w:rsid w:val="00D34BAE"/>
    <w:rsid w:val="00D50656"/>
    <w:rsid w:val="00D53C3D"/>
    <w:rsid w:val="00D6193B"/>
    <w:rsid w:val="00D67B14"/>
    <w:rsid w:val="00D8356A"/>
    <w:rsid w:val="00D83A0C"/>
    <w:rsid w:val="00DB08F9"/>
    <w:rsid w:val="00DB46EB"/>
    <w:rsid w:val="00DC4FC1"/>
    <w:rsid w:val="00DC5454"/>
    <w:rsid w:val="00DD1BED"/>
    <w:rsid w:val="00E0173A"/>
    <w:rsid w:val="00E07AEA"/>
    <w:rsid w:val="00E12B3D"/>
    <w:rsid w:val="00E267D1"/>
    <w:rsid w:val="00E305FB"/>
    <w:rsid w:val="00E311F1"/>
    <w:rsid w:val="00E473FC"/>
    <w:rsid w:val="00E572E5"/>
    <w:rsid w:val="00E576E1"/>
    <w:rsid w:val="00E7138C"/>
    <w:rsid w:val="00E7371B"/>
    <w:rsid w:val="00E90F23"/>
    <w:rsid w:val="00EC11CC"/>
    <w:rsid w:val="00ED0F8A"/>
    <w:rsid w:val="00EF7F1B"/>
    <w:rsid w:val="00F057EC"/>
    <w:rsid w:val="00F14217"/>
    <w:rsid w:val="00F25BC9"/>
    <w:rsid w:val="00F336DE"/>
    <w:rsid w:val="00F37DA5"/>
    <w:rsid w:val="00F40D2C"/>
    <w:rsid w:val="00F51D59"/>
    <w:rsid w:val="00F54A0F"/>
    <w:rsid w:val="00F63873"/>
    <w:rsid w:val="00F74366"/>
    <w:rsid w:val="00F779CB"/>
    <w:rsid w:val="00FA1371"/>
    <w:rsid w:val="00FA3C32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Makro%20Hunvar-december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>
        <c:manualLayout>
          <c:layoutTarget val="inner"/>
          <c:xMode val="edge"/>
          <c:yMode val="edge"/>
          <c:x val="0.12426837270341209"/>
          <c:y val="0.16949074074074078"/>
          <c:w val="0.85350940507436568"/>
          <c:h val="0.67668234179060949"/>
        </c:manualLayout>
      </c:layout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5.5555555555555558E-3"/>
                  <c:y val="9.259259259259262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7779965004374467E-3"/>
                  <c:y val="-6.9444444444444461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2.7777777777777796E-3"/>
                  <c:y val="-7.870370370370372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5.5555555555555558E-3"/>
                  <c:y val="-8.7962962962962993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  <c:pt idx="3">
                  <c:v>2017թ. հունվար-դեկտեմբեր</c:v>
                </c:pt>
              </c:strCache>
            </c:strRef>
          </c:cat>
          <c:val>
            <c:numRef>
              <c:f>Sheet1!$C$5:$F$5</c:f>
              <c:numCache>
                <c:formatCode>0.0</c:formatCode>
                <c:ptCount val="4"/>
                <c:pt idx="0">
                  <c:v>104.1</c:v>
                </c:pt>
                <c:pt idx="1">
                  <c:v>103</c:v>
                </c:pt>
                <c:pt idx="2">
                  <c:v>100.7</c:v>
                </c:pt>
                <c:pt idx="3">
                  <c:v>107.7</c:v>
                </c:pt>
              </c:numCache>
            </c:numRef>
          </c:val>
        </c:ser>
        <c:gapWidth val="75"/>
        <c:overlap val="40"/>
        <c:axId val="111248128"/>
        <c:axId val="111351680"/>
      </c:barChart>
      <c:catAx>
        <c:axId val="11124812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1351680"/>
        <c:crosses val="autoZero"/>
        <c:auto val="1"/>
        <c:lblAlgn val="ctr"/>
        <c:lblOffset val="100"/>
      </c:catAx>
      <c:valAx>
        <c:axId val="111351680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124812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Sheet1!$B$197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Sheet1!$C$196:$F$196</c:f>
              <c:strCache>
                <c:ptCount val="4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  <c:pt idx="3">
                  <c:v>2017թ. հունվար-դեկտեմբեր</c:v>
                </c:pt>
              </c:strCache>
            </c:strRef>
          </c:cat>
          <c:val>
            <c:numRef>
              <c:f>Sheet1!$C$197:$F$197</c:f>
              <c:numCache>
                <c:formatCode>#,##0.0;[Red]#,##0.0</c:formatCode>
                <c:ptCount val="4"/>
                <c:pt idx="0">
                  <c:v>72600</c:v>
                </c:pt>
                <c:pt idx="1">
                  <c:v>88928</c:v>
                </c:pt>
                <c:pt idx="2">
                  <c:v>95785</c:v>
                </c:pt>
                <c:pt idx="3">
                  <c:v>85983</c:v>
                </c:pt>
              </c:numCache>
            </c:numRef>
          </c:val>
        </c:ser>
        <c:ser>
          <c:idx val="1"/>
          <c:order val="1"/>
          <c:tx>
            <c:strRef>
              <c:f>Sheet1!$B$198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txPr>
              <a:bodyPr/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Sheet1!$C$196:$F$196</c:f>
              <c:strCache>
                <c:ptCount val="4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  <c:pt idx="3">
                  <c:v>2017թ. հունվար-դեկտեմբեր</c:v>
                </c:pt>
              </c:strCache>
            </c:strRef>
          </c:cat>
          <c:val>
            <c:numRef>
              <c:f>Sheet1!$C$198:$F$198</c:f>
              <c:numCache>
                <c:formatCode>#,##0.0;[Red]#,##0.0</c:formatCode>
                <c:ptCount val="4"/>
                <c:pt idx="0">
                  <c:v>66008</c:v>
                </c:pt>
                <c:pt idx="1">
                  <c:v>76738</c:v>
                </c:pt>
                <c:pt idx="2">
                  <c:v>80772</c:v>
                </c:pt>
                <c:pt idx="3">
                  <c:v>70872</c:v>
                </c:pt>
              </c:numCache>
            </c:numRef>
          </c:val>
        </c:ser>
        <c:dLbls>
          <c:showVal val="1"/>
        </c:dLbls>
        <c:overlap val="-25"/>
        <c:axId val="110952448"/>
        <c:axId val="110953984"/>
      </c:barChart>
      <c:catAx>
        <c:axId val="11095244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0953984"/>
        <c:crosses val="autoZero"/>
        <c:auto val="1"/>
        <c:lblAlgn val="ctr"/>
        <c:lblOffset val="100"/>
      </c:catAx>
      <c:valAx>
        <c:axId val="110953984"/>
        <c:scaling>
          <c:orientation val="minMax"/>
        </c:scaling>
        <c:delete val="1"/>
        <c:axPos val="l"/>
        <c:numFmt formatCode="#,##0.0;[Red]#,##0.0" sourceLinked="1"/>
        <c:tickLblPos val="nextTo"/>
        <c:crossAx val="110952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1383962015015082E-2"/>
          <c:y val="2.1929824561403514E-2"/>
          <c:w val="0.84628067282144159"/>
          <c:h val="0.17284258875535294"/>
        </c:manualLayout>
      </c:layout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Sheet1!$B$217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Sheet1!$C$216:$F$216</c:f>
              <c:strCache>
                <c:ptCount val="4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  <c:pt idx="3">
                  <c:v>2017թ. հունվար-դեկտեմբեր</c:v>
                </c:pt>
              </c:strCache>
            </c:strRef>
          </c:cat>
          <c:val>
            <c:numRef>
              <c:f>Sheet1!$C$217:$F$217</c:f>
              <c:numCache>
                <c:formatCode>#,##0.0</c:formatCode>
                <c:ptCount val="4"/>
                <c:pt idx="0">
                  <c:v>215986</c:v>
                </c:pt>
                <c:pt idx="1">
                  <c:v>222818</c:v>
                </c:pt>
                <c:pt idx="2">
                  <c:v>234227</c:v>
                </c:pt>
                <c:pt idx="3">
                  <c:v>240277</c:v>
                </c:pt>
              </c:numCache>
            </c:numRef>
          </c:val>
        </c:ser>
        <c:dLbls>
          <c:showVal val="1"/>
        </c:dLbls>
        <c:overlap val="-25"/>
        <c:axId val="111072384"/>
        <c:axId val="111073920"/>
      </c:barChart>
      <c:catAx>
        <c:axId val="111072384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1073920"/>
        <c:crosses val="autoZero"/>
        <c:auto val="1"/>
        <c:lblAlgn val="ctr"/>
        <c:lblOffset val="100"/>
      </c:catAx>
      <c:valAx>
        <c:axId val="111073920"/>
        <c:scaling>
          <c:orientation val="minMax"/>
        </c:scaling>
        <c:delete val="1"/>
        <c:axPos val="l"/>
        <c:numFmt formatCode="#,##0.0" sourceLinked="1"/>
        <c:tickLblPos val="nextTo"/>
        <c:crossAx val="11107238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  <c:layout>
        <c:manualLayout>
          <c:xMode val="edge"/>
          <c:yMode val="edge"/>
          <c:x val="0.10576759723216415"/>
          <c:y val="1.3888888888888904E-2"/>
        </c:manualLayout>
      </c:layout>
    </c:title>
    <c:plotArea>
      <c:layout>
        <c:manualLayout>
          <c:layoutTarget val="inner"/>
          <c:xMode val="edge"/>
          <c:yMode val="edge"/>
          <c:x val="1.9127878002591449E-2"/>
          <c:y val="0.37996205293615409"/>
          <c:w val="0.96596332104056604"/>
          <c:h val="0.47901938462511462"/>
        </c:manualLayout>
      </c:layout>
      <c:barChart>
        <c:barDir val="col"/>
        <c:grouping val="clustered"/>
        <c:ser>
          <c:idx val="0"/>
          <c:order val="0"/>
          <c:tx>
            <c:strRef>
              <c:f>Sheet1!$C$236</c:f>
              <c:strCache>
                <c:ptCount val="1"/>
                <c:pt idx="0">
                  <c:v>2014թ.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008032128514056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Sheet1!$C$237:$C$239</c:f>
              <c:numCache>
                <c:formatCode>#,##0.00</c:formatCode>
                <c:ptCount val="3"/>
                <c:pt idx="0" formatCode="#,##0">
                  <c:v>2123614.8404732589</c:v>
                </c:pt>
                <c:pt idx="1">
                  <c:v>902818.99080789811</c:v>
                </c:pt>
                <c:pt idx="2">
                  <c:v>1220795.8496653601</c:v>
                </c:pt>
              </c:numCache>
            </c:numRef>
          </c:val>
        </c:ser>
        <c:ser>
          <c:idx val="1"/>
          <c:order val="1"/>
          <c:tx>
            <c:strRef>
              <c:f>Sheet1!$D$236</c:f>
              <c:strCache>
                <c:ptCount val="1"/>
                <c:pt idx="0">
                  <c:v>2015թ. հունվար-դեկտեմբեր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Sheet1!$D$237:$D$239</c:f>
              <c:numCache>
                <c:formatCode>#,##0.00</c:formatCode>
                <c:ptCount val="3"/>
                <c:pt idx="0" formatCode="#,##0">
                  <c:v>1631659.30778306</c:v>
                </c:pt>
                <c:pt idx="1">
                  <c:v>760991.88817654701</c:v>
                </c:pt>
                <c:pt idx="2">
                  <c:v>870667.41960651008</c:v>
                </c:pt>
              </c:numCache>
            </c:numRef>
          </c:val>
        </c:ser>
        <c:ser>
          <c:idx val="2"/>
          <c:order val="2"/>
          <c:tx>
            <c:strRef>
              <c:f>Sheet1!$E$236</c:f>
              <c:strCache>
                <c:ptCount val="1"/>
                <c:pt idx="0">
                  <c:v>2016թ. հունվար-դեկտեմբեր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Sheet1!$E$237:$E$239</c:f>
              <c:numCache>
                <c:formatCode>#,##0.00;[Red]#,##0.00</c:formatCode>
                <c:ptCount val="3"/>
                <c:pt idx="0" formatCode="#,##0">
                  <c:v>1532882.8873148803</c:v>
                </c:pt>
                <c:pt idx="1">
                  <c:v>816981.701563771</c:v>
                </c:pt>
                <c:pt idx="2">
                  <c:v>715901.18575111101</c:v>
                </c:pt>
              </c:numCache>
            </c:numRef>
          </c:val>
        </c:ser>
        <c:ser>
          <c:idx val="3"/>
          <c:order val="3"/>
          <c:tx>
            <c:strRef>
              <c:f>Sheet1!$F$236</c:f>
              <c:strCache>
                <c:ptCount val="1"/>
                <c:pt idx="0">
                  <c:v>2017թ.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032128514056224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Sheet1!$B$237:$B$239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Sheet1!$F$237:$F$239</c:f>
              <c:numCache>
                <c:formatCode>#,##0.00;[Red]#,##0.00</c:formatCode>
                <c:ptCount val="3"/>
                <c:pt idx="0" formatCode="#,##0">
                  <c:v>1756484.80819752</c:v>
                </c:pt>
                <c:pt idx="1">
                  <c:v>1025819.37068317</c:v>
                </c:pt>
                <c:pt idx="2">
                  <c:v>730665.43751435296</c:v>
                </c:pt>
              </c:numCache>
            </c:numRef>
          </c:val>
        </c:ser>
        <c:dLbls>
          <c:showVal val="1"/>
        </c:dLbls>
        <c:overlap val="-25"/>
        <c:axId val="111163264"/>
        <c:axId val="111164800"/>
      </c:barChart>
      <c:catAx>
        <c:axId val="111163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1164800"/>
        <c:crosses val="autoZero"/>
        <c:auto val="1"/>
        <c:lblAlgn val="ctr"/>
        <c:lblOffset val="100"/>
      </c:catAx>
      <c:valAx>
        <c:axId val="111164800"/>
        <c:scaling>
          <c:orientation val="minMax"/>
        </c:scaling>
        <c:delete val="1"/>
        <c:axPos val="l"/>
        <c:numFmt formatCode="#,##0" sourceLinked="1"/>
        <c:tickLblPos val="nextTo"/>
        <c:crossAx val="1111632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6022135787243461"/>
          <c:w val="1"/>
          <c:h val="9.9660373778578906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4.6121593291404604E-2"/>
          <c:y val="0.30598614932169632"/>
          <c:w val="0.90775681341719083"/>
          <c:h val="0.57168453340922765"/>
        </c:manualLayout>
      </c:layout>
      <c:barChart>
        <c:barDir val="col"/>
        <c:grouping val="clustered"/>
        <c:ser>
          <c:idx val="0"/>
          <c:order val="0"/>
          <c:tx>
            <c:strRef>
              <c:f>Sheet1!$C$257</c:f>
              <c:strCache>
                <c:ptCount val="1"/>
                <c:pt idx="0">
                  <c:v>2014թ.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1.2577956057379616E-2"/>
                  <c:y val="0.1927710843373494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Sheet1!$C$258:$C$260</c:f>
              <c:numCache>
                <c:formatCode>#,##0.00</c:formatCode>
                <c:ptCount val="3"/>
                <c:pt idx="0">
                  <c:v>881101.87392203917</c:v>
                </c:pt>
                <c:pt idx="1">
                  <c:v>376893.98409501702</c:v>
                </c:pt>
                <c:pt idx="2">
                  <c:v>504207.88982702099</c:v>
                </c:pt>
              </c:numCache>
            </c:numRef>
          </c:val>
        </c:ser>
        <c:ser>
          <c:idx val="1"/>
          <c:order val="1"/>
          <c:tx>
            <c:strRef>
              <c:f>Sheet1!$D$257</c:f>
              <c:strCache>
                <c:ptCount val="1"/>
                <c:pt idx="0">
                  <c:v>2015թ.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-1.9217108540407559E-17"/>
                  <c:y val="0.20481927710843376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Sheet1!$D$258:$D$260</c:f>
              <c:numCache>
                <c:formatCode>#,##0.00</c:formatCode>
                <c:ptCount val="3"/>
                <c:pt idx="0">
                  <c:v>780116.91902411112</c:v>
                </c:pt>
                <c:pt idx="1">
                  <c:v>363930.88980568096</c:v>
                </c:pt>
                <c:pt idx="2">
                  <c:v>416186.02921843011</c:v>
                </c:pt>
              </c:numCache>
            </c:numRef>
          </c:val>
        </c:ser>
        <c:ser>
          <c:idx val="2"/>
          <c:order val="2"/>
          <c:tx>
            <c:strRef>
              <c:f>Sheet1!$E$257</c:f>
              <c:strCache>
                <c:ptCount val="1"/>
                <c:pt idx="0">
                  <c:v>2016թ.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208835341365461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Sheet1!$E$258:$E$260</c:f>
              <c:numCache>
                <c:formatCode>#,##0.00;[Red]#,##0.00</c:formatCode>
                <c:ptCount val="3"/>
                <c:pt idx="0">
                  <c:v>735615.69183921209</c:v>
                </c:pt>
                <c:pt idx="1">
                  <c:v>392534.27452638291</c:v>
                </c:pt>
                <c:pt idx="2">
                  <c:v>343081.41731282807</c:v>
                </c:pt>
              </c:numCache>
            </c:numRef>
          </c:val>
        </c:ser>
        <c:ser>
          <c:idx val="3"/>
          <c:order val="3"/>
          <c:tx>
            <c:strRef>
              <c:f>Sheet1!$F$257</c:f>
              <c:strCache>
                <c:ptCount val="1"/>
                <c:pt idx="0">
                  <c:v>2017թ.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1285140562249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Sheet1!$B$258:$B$260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Sheet1!$F$258:$F$260</c:f>
              <c:numCache>
                <c:formatCode>#,##0.00;[Red]#,##0.00</c:formatCode>
                <c:ptCount val="3"/>
                <c:pt idx="0">
                  <c:v>847134.95040874009</c:v>
                </c:pt>
                <c:pt idx="1">
                  <c:v>495026.13888610795</c:v>
                </c:pt>
                <c:pt idx="2">
                  <c:v>352093.43481333408</c:v>
                </c:pt>
              </c:numCache>
            </c:numRef>
          </c:val>
        </c:ser>
        <c:dLbls>
          <c:showVal val="1"/>
        </c:dLbls>
        <c:overlap val="-25"/>
        <c:axId val="111209472"/>
        <c:axId val="111276800"/>
      </c:barChart>
      <c:catAx>
        <c:axId val="111209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1276800"/>
        <c:crosses val="autoZero"/>
        <c:auto val="1"/>
        <c:lblAlgn val="ctr"/>
        <c:lblOffset val="100"/>
      </c:catAx>
      <c:valAx>
        <c:axId val="111276800"/>
        <c:scaling>
          <c:orientation val="minMax"/>
        </c:scaling>
        <c:delete val="1"/>
        <c:axPos val="l"/>
        <c:numFmt formatCode="#,##0.00" sourceLinked="1"/>
        <c:tickLblPos val="nextTo"/>
        <c:crossAx val="1112094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9245993568210132"/>
          <c:w val="0.99590815299031021"/>
          <c:h val="8.1555829617683373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2.8478964401294504E-2"/>
          <c:y val="0.23383595800524939"/>
          <c:w val="0.94304207119741101"/>
          <c:h val="0.72033070866141735"/>
        </c:manualLayout>
      </c:layout>
      <c:barChart>
        <c:barDir val="col"/>
        <c:grouping val="clustered"/>
        <c:ser>
          <c:idx val="0"/>
          <c:order val="0"/>
          <c:tx>
            <c:strRef>
              <c:f>Sheet1!$B$280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541666666666667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416666666666667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375000000000001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25416666666666671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Sheet1!$C$279:$F$279</c:f>
              <c:strCache>
                <c:ptCount val="4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  <c:pt idx="3">
                  <c:v>2017թ. հունվար-դեկտեմբեր</c:v>
                </c:pt>
              </c:strCache>
            </c:strRef>
          </c:cat>
          <c:val>
            <c:numRef>
              <c:f>Sheet1!$C$280:$F$280</c:f>
              <c:numCache>
                <c:formatCode>#,##0.00</c:formatCode>
                <c:ptCount val="4"/>
                <c:pt idx="0">
                  <c:v>1137096.9000000004</c:v>
                </c:pt>
                <c:pt idx="1">
                  <c:v>1147178.2</c:v>
                </c:pt>
                <c:pt idx="2">
                  <c:v>1171107.3</c:v>
                </c:pt>
                <c:pt idx="3">
                  <c:v>1237155.5</c:v>
                </c:pt>
              </c:numCache>
            </c:numRef>
          </c:val>
        </c:ser>
        <c:ser>
          <c:idx val="1"/>
          <c:order val="1"/>
          <c:tx>
            <c:strRef>
              <c:f>Sheet1!$B$281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625000000000000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26250000000000001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6250000000000001"/>
                </c:manualLayout>
              </c:layout>
              <c:showVal val="1"/>
            </c:dLbl>
            <c:dLbl>
              <c:idx val="3"/>
              <c:layout>
                <c:manualLayout>
                  <c:x val="9.4928784712226814E-17"/>
                  <c:y val="0.30000000000000004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Sheet1!$C$279:$F$279</c:f>
              <c:strCache>
                <c:ptCount val="4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  <c:pt idx="3">
                  <c:v>2017թ. հունվար-դեկտեմբեր</c:v>
                </c:pt>
              </c:strCache>
            </c:strRef>
          </c:cat>
          <c:val>
            <c:numRef>
              <c:f>Sheet1!$C$281:$F$281</c:f>
              <c:numCache>
                <c:formatCode>#,##0.00</c:formatCode>
                <c:ptCount val="4"/>
                <c:pt idx="0">
                  <c:v>1228813.5</c:v>
                </c:pt>
                <c:pt idx="1">
                  <c:v>1392218.3</c:v>
                </c:pt>
                <c:pt idx="2">
                  <c:v>1449063.6</c:v>
                </c:pt>
                <c:pt idx="3">
                  <c:v>1503883.4</c:v>
                </c:pt>
              </c:numCache>
            </c:numRef>
          </c:val>
        </c:ser>
        <c:ser>
          <c:idx val="2"/>
          <c:order val="2"/>
          <c:tx>
            <c:strRef>
              <c:f>Sheet1!$B$282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2.7775654256810135E-3"/>
                  <c:y val="0.1893520341207348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6631755981958565E-4"/>
                  <c:y val="0.20138910761154855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675891241750122E-3"/>
                  <c:y val="0.2138891076115484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5.9330836072675397E-3"/>
                  <c:y val="0.20416699475065619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Sheet1!$C$279:$F$279</c:f>
              <c:strCache>
                <c:ptCount val="4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  <c:pt idx="3">
                  <c:v>2017թ. հունվար-դեկտեմբեր</c:v>
                </c:pt>
              </c:strCache>
            </c:strRef>
          </c:cat>
          <c:val>
            <c:numRef>
              <c:f>Sheet1!$C$282:$F$282</c:f>
              <c:numCache>
                <c:formatCode>#,##0.00</c:formatCode>
                <c:ptCount val="4"/>
                <c:pt idx="0">
                  <c:v>-91716.6</c:v>
                </c:pt>
                <c:pt idx="1">
                  <c:v>-245040.1</c:v>
                </c:pt>
                <c:pt idx="2">
                  <c:v>-277956.3</c:v>
                </c:pt>
                <c:pt idx="3">
                  <c:v>-266727.90000000002</c:v>
                </c:pt>
              </c:numCache>
            </c:numRef>
          </c:val>
        </c:ser>
        <c:dLbls>
          <c:showVal val="1"/>
        </c:dLbls>
        <c:overlap val="-25"/>
        <c:axId val="111502080"/>
        <c:axId val="111503616"/>
      </c:barChart>
      <c:catAx>
        <c:axId val="111502080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11503616"/>
        <c:crosses val="autoZero"/>
        <c:auto val="1"/>
        <c:lblAlgn val="ctr"/>
        <c:lblOffset val="100"/>
      </c:catAx>
      <c:valAx>
        <c:axId val="111503616"/>
        <c:scaling>
          <c:orientation val="minMax"/>
        </c:scaling>
        <c:delete val="1"/>
        <c:axPos val="l"/>
        <c:numFmt formatCode="#,##0.00" sourceLinked="1"/>
        <c:tickLblPos val="nextTo"/>
        <c:crossAx val="111502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0653466860331787E-2"/>
          <c:y val="0.14125000000000001"/>
          <c:w val="0.9612818591850778"/>
          <c:h val="8.140616797900263E-2"/>
        </c:manualLayout>
      </c:layout>
      <c:txPr>
        <a:bodyPr/>
        <a:lstStyle/>
        <a:p>
          <a:pPr>
            <a:defRPr sz="75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պակասուրդի/հավելուրդի</a:t>
            </a:r>
            <a:r>
              <a:rPr lang="en-US" sz="900" baseline="0">
                <a:latin typeface="GHEA Grapalat" pitchFamily="50" charset="0"/>
              </a:rPr>
              <a:t> ֆինասավորման ներքին և արտաքին աղբյուրները, ընթացիք գներով, մլն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1111111111111122E-2"/>
          <c:y val="0.22673786089238848"/>
          <c:w val="0.98888877599977421"/>
          <c:h val="0.71255807086614176"/>
        </c:manualLayout>
      </c:layout>
      <c:barChart>
        <c:barDir val="col"/>
        <c:grouping val="stacked"/>
        <c:ser>
          <c:idx val="0"/>
          <c:order val="0"/>
          <c:tx>
            <c:strRef>
              <c:f>Sheet1!$B$302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dLbl>
              <c:idx val="1"/>
              <c:layout>
                <c:manualLayout>
                  <c:x val="5.7347670250896083E-3"/>
                  <c:y val="-8.3330052493438347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Sheet1!$C$301:$F$301</c:f>
              <c:strCache>
                <c:ptCount val="4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  <c:pt idx="3">
                  <c:v>2017թ. հունվար-դեկտեմբեր</c:v>
                </c:pt>
              </c:strCache>
            </c:strRef>
          </c:cat>
          <c:val>
            <c:numRef>
              <c:f>Sheet1!$C$302:$F$302</c:f>
              <c:numCache>
                <c:formatCode>#,##0.00</c:formatCode>
                <c:ptCount val="4"/>
                <c:pt idx="0">
                  <c:v>65989.899999999994</c:v>
                </c:pt>
                <c:pt idx="1">
                  <c:v>-3565.4</c:v>
                </c:pt>
                <c:pt idx="2">
                  <c:v>107158.1</c:v>
                </c:pt>
                <c:pt idx="3">
                  <c:v>77142</c:v>
                </c:pt>
              </c:numCache>
            </c:numRef>
          </c:val>
        </c:ser>
        <c:ser>
          <c:idx val="1"/>
          <c:order val="1"/>
          <c:tx>
            <c:strRef>
              <c:f>Sheet1!$B$303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-2.5984816414077283E-3"/>
                  <c:y val="7.4074803149606315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Sheet1!$C$301:$F$301</c:f>
              <c:strCache>
                <c:ptCount val="4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  <c:pt idx="3">
                  <c:v>2017թ. հունվար-դեկտեմբեր</c:v>
                </c:pt>
              </c:strCache>
            </c:strRef>
          </c:cat>
          <c:val>
            <c:numRef>
              <c:f>Sheet1!$C$303:$F$303</c:f>
              <c:numCache>
                <c:formatCode>#,##0.00</c:formatCode>
                <c:ptCount val="4"/>
                <c:pt idx="0">
                  <c:v>25726.7</c:v>
                </c:pt>
                <c:pt idx="1">
                  <c:v>248605.5</c:v>
                </c:pt>
                <c:pt idx="2">
                  <c:v>170798.2</c:v>
                </c:pt>
                <c:pt idx="3">
                  <c:v>189585.9</c:v>
                </c:pt>
              </c:numCache>
            </c:numRef>
          </c:val>
        </c:ser>
        <c:dLbls>
          <c:showVal val="1"/>
        </c:dLbls>
        <c:gapWidth val="95"/>
        <c:overlap val="100"/>
        <c:axId val="120413568"/>
        <c:axId val="120419456"/>
      </c:barChart>
      <c:catAx>
        <c:axId val="120413568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0419456"/>
        <c:crosses val="autoZero"/>
        <c:auto val="1"/>
        <c:lblAlgn val="ctr"/>
        <c:lblOffset val="100"/>
      </c:catAx>
      <c:valAx>
        <c:axId val="120419456"/>
        <c:scaling>
          <c:orientation val="minMax"/>
        </c:scaling>
        <c:delete val="1"/>
        <c:axPos val="l"/>
        <c:numFmt formatCode="#,##0.00" sourceLinked="1"/>
        <c:tickLblPos val="nextTo"/>
        <c:crossAx val="120413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3379629629629647"/>
          <c:w val="0.99488750113132363"/>
          <c:h val="0.10632316272965883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1.0973936899862825E-2"/>
          <c:y val="0.33613553514144073"/>
          <c:w val="0.97530864197530853"/>
          <c:h val="0.47263013998250225"/>
        </c:manualLayout>
      </c:layout>
      <c:barChart>
        <c:barDir val="col"/>
        <c:grouping val="clustered"/>
        <c:ser>
          <c:idx val="0"/>
          <c:order val="0"/>
          <c:tx>
            <c:strRef>
              <c:f>Sheet1!$C$24</c:f>
              <c:strCache>
                <c:ptCount val="1"/>
                <c:pt idx="0">
                  <c:v>2014թ.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5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Sheet1!$C$25:$C$27</c:f>
              <c:numCache>
                <c:formatCode>#,##0.0</c:formatCode>
                <c:ptCount val="3"/>
                <c:pt idx="0">
                  <c:v>1288155.7</c:v>
                </c:pt>
                <c:pt idx="1">
                  <c:v>993369.5</c:v>
                </c:pt>
                <c:pt idx="2">
                  <c:v>433209.4</c:v>
                </c:pt>
              </c:numCache>
            </c:numRef>
          </c:val>
        </c:ser>
        <c:ser>
          <c:idx val="1"/>
          <c:order val="1"/>
          <c:tx>
            <c:strRef>
              <c:f>Sheet1!$D$24</c:f>
              <c:strCache>
                <c:ptCount val="1"/>
                <c:pt idx="0">
                  <c:v>2015թ.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777777777777779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Sheet1!$D$25:$D$27</c:f>
              <c:numCache>
                <c:formatCode>#,##0.0</c:formatCode>
                <c:ptCount val="3"/>
                <c:pt idx="0">
                  <c:v>1327075.5</c:v>
                </c:pt>
                <c:pt idx="1">
                  <c:v>1002238.9</c:v>
                </c:pt>
                <c:pt idx="2">
                  <c:v>457208.8</c:v>
                </c:pt>
              </c:numCache>
            </c:numRef>
          </c:val>
        </c:ser>
        <c:ser>
          <c:idx val="2"/>
          <c:order val="2"/>
          <c:tx>
            <c:strRef>
              <c:f>Sheet1!$E$24</c:f>
              <c:strCache>
                <c:ptCount val="1"/>
                <c:pt idx="0">
                  <c:v>2016թ.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91666666666666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Sheet1!$E$25:$E$27</c:f>
              <c:numCache>
                <c:formatCode>#,##0.0</c:formatCode>
                <c:ptCount val="3"/>
                <c:pt idx="0">
                  <c:v>1429044</c:v>
                </c:pt>
                <c:pt idx="1">
                  <c:v>907505.1</c:v>
                </c:pt>
                <c:pt idx="2">
                  <c:v>397759.3</c:v>
                </c:pt>
              </c:numCache>
            </c:numRef>
          </c:val>
        </c:ser>
        <c:ser>
          <c:idx val="3"/>
          <c:order val="3"/>
          <c:tx>
            <c:strRef>
              <c:f>Sheet1!$F$24</c:f>
              <c:strCache>
                <c:ptCount val="1"/>
                <c:pt idx="0">
                  <c:v>2017թ.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91666666666666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Sheet1!$F$25:$F$27</c:f>
              <c:numCache>
                <c:formatCode>#,##0.0</c:formatCode>
                <c:ptCount val="3"/>
                <c:pt idx="0">
                  <c:v>1660995.3</c:v>
                </c:pt>
                <c:pt idx="1">
                  <c:v>906760.1</c:v>
                </c:pt>
                <c:pt idx="2">
                  <c:v>415873.3</c:v>
                </c:pt>
              </c:numCache>
            </c:numRef>
          </c:val>
        </c:ser>
        <c:dLbls>
          <c:showVal val="1"/>
        </c:dLbls>
        <c:overlap val="-25"/>
        <c:axId val="111528960"/>
        <c:axId val="120162176"/>
      </c:barChart>
      <c:catAx>
        <c:axId val="1115289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162176"/>
        <c:crosses val="autoZero"/>
        <c:auto val="1"/>
        <c:lblAlgn val="ctr"/>
        <c:lblOffset val="100"/>
      </c:catAx>
      <c:valAx>
        <c:axId val="120162176"/>
        <c:scaling>
          <c:orientation val="minMax"/>
        </c:scaling>
        <c:delete val="1"/>
        <c:axPos val="l"/>
        <c:numFmt formatCode="#,##0.0" sourceLinked="1"/>
        <c:tickLblPos val="nextTo"/>
        <c:crossAx val="1115289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3960230279857004E-2"/>
          <c:y val="0.20300925925925925"/>
          <c:w val="0.87013166564056044"/>
          <c:h val="0.11460775736366287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58E-2"/>
          <c:y val="0.28443277923592886"/>
          <c:w val="0.93888888888888899"/>
          <c:h val="0.57454870224555277"/>
        </c:manualLayout>
      </c:layout>
      <c:barChart>
        <c:barDir val="col"/>
        <c:grouping val="clustered"/>
        <c:ser>
          <c:idx val="0"/>
          <c:order val="0"/>
          <c:tx>
            <c:strRef>
              <c:f>Sheet1!$C$46</c:f>
              <c:strCache>
                <c:ptCount val="1"/>
                <c:pt idx="0">
                  <c:v>2014թ.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6851851851851855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Sheet1!$C$47:$C$48</c:f>
              <c:numCache>
                <c:formatCode>#,##0.0</c:formatCode>
                <c:ptCount val="2"/>
                <c:pt idx="0">
                  <c:v>2402820.7000000002</c:v>
                </c:pt>
                <c:pt idx="1">
                  <c:v>1110200.4000000004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2015թ.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7314814814814814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Sheet1!$D$47:$D$48</c:f>
              <c:numCache>
                <c:formatCode>#,##0.0</c:formatCode>
                <c:ptCount val="2"/>
                <c:pt idx="0">
                  <c:v>2282261.7999999998</c:v>
                </c:pt>
                <c:pt idx="1">
                  <c:v>1188902.3</c:v>
                </c:pt>
              </c:numCache>
            </c:numRef>
          </c:val>
        </c:ser>
        <c:ser>
          <c:idx val="2"/>
          <c:order val="2"/>
          <c:tx>
            <c:strRef>
              <c:f>Sheet1!$E$46</c:f>
              <c:strCache>
                <c:ptCount val="1"/>
                <c:pt idx="0">
                  <c:v>2016թ.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291666666666666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Sheet1!$E$47:$E$48</c:f>
              <c:numCache>
                <c:formatCode>#,##0.0</c:formatCode>
                <c:ptCount val="2"/>
                <c:pt idx="0">
                  <c:v>2233593.7000000002</c:v>
                </c:pt>
                <c:pt idx="1">
                  <c:v>1265200.8</c:v>
                </c:pt>
              </c:numCache>
            </c:numRef>
          </c:val>
        </c:ser>
        <c:ser>
          <c:idx val="3"/>
          <c:order val="3"/>
          <c:tx>
            <c:strRef>
              <c:f>Sheet1!$F$46</c:f>
              <c:strCache>
                <c:ptCount val="1"/>
                <c:pt idx="0">
                  <c:v>2017թ.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5.0925337632080008E-17"/>
                  <c:y val="0.30555555555555558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Sheet1!$F$47:$F$48</c:f>
              <c:numCache>
                <c:formatCode>#,##0.0</c:formatCode>
                <c:ptCount val="2"/>
                <c:pt idx="0" formatCode="#,##0.0;[Red]#,##0.0">
                  <c:v>2602132.2000000002</c:v>
                </c:pt>
                <c:pt idx="1">
                  <c:v>1453515.5</c:v>
                </c:pt>
              </c:numCache>
            </c:numRef>
          </c:val>
        </c:ser>
        <c:dLbls>
          <c:showVal val="1"/>
        </c:dLbls>
        <c:overlap val="-25"/>
        <c:axId val="122314112"/>
        <c:axId val="123280000"/>
      </c:barChart>
      <c:catAx>
        <c:axId val="1223141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280000"/>
        <c:crosses val="autoZero"/>
        <c:auto val="1"/>
        <c:lblAlgn val="ctr"/>
        <c:lblOffset val="100"/>
      </c:catAx>
      <c:valAx>
        <c:axId val="123280000"/>
        <c:scaling>
          <c:orientation val="minMax"/>
        </c:scaling>
        <c:delete val="1"/>
        <c:axPos val="l"/>
        <c:numFmt formatCode="#,##0.0" sourceLinked="1"/>
        <c:tickLblPos val="nextTo"/>
        <c:crossAx val="122314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9229002624671936E-2"/>
          <c:y val="0.14768518518518522"/>
          <c:w val="0.79043088363954517"/>
          <c:h val="0.13674759405074369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178326474622777E-2"/>
          <c:y val="0.30024569845435989"/>
          <c:w val="0.93964334705075458"/>
          <c:h val="0.50851997666958304"/>
        </c:manualLayout>
      </c:layout>
      <c:barChart>
        <c:barDir val="col"/>
        <c:grouping val="clustered"/>
        <c:ser>
          <c:idx val="0"/>
          <c:order val="0"/>
          <c:tx>
            <c:strRef>
              <c:f>Sheet1!$C$69</c:f>
              <c:strCache>
                <c:ptCount val="1"/>
                <c:pt idx="0">
                  <c:v>2014թ.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-2.7434842249657071E-3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Sheet1!$C$70:$C$72</c:f>
              <c:numCache>
                <c:formatCode>0.0</c:formatCode>
                <c:ptCount val="3"/>
                <c:pt idx="0">
                  <c:v>102.7</c:v>
                </c:pt>
                <c:pt idx="1">
                  <c:v>107.2</c:v>
                </c:pt>
                <c:pt idx="2">
                  <c:v>95.7</c:v>
                </c:pt>
              </c:numCache>
            </c:numRef>
          </c:val>
        </c:ser>
        <c:ser>
          <c:idx val="1"/>
          <c:order val="1"/>
          <c:tx>
            <c:strRef>
              <c:f>Sheet1!$D$69</c:f>
              <c:strCache>
                <c:ptCount val="1"/>
                <c:pt idx="0">
                  <c:v>2015թ.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Sheet1!$D$70:$D$72</c:f>
              <c:numCache>
                <c:formatCode>0.0</c:formatCode>
                <c:ptCount val="3"/>
                <c:pt idx="0">
                  <c:v>105.2</c:v>
                </c:pt>
                <c:pt idx="1">
                  <c:v>111.7</c:v>
                </c:pt>
                <c:pt idx="2">
                  <c:v>100.3</c:v>
                </c:pt>
              </c:numCache>
            </c:numRef>
          </c:val>
        </c:ser>
        <c:ser>
          <c:idx val="2"/>
          <c:order val="2"/>
          <c:tx>
            <c:strRef>
              <c:f>Sheet1!$E$69</c:f>
              <c:strCache>
                <c:ptCount val="1"/>
                <c:pt idx="0">
                  <c:v>2016թ. հունվար-դեկտեմբեր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8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Sheet1!$E$70:$E$72</c:f>
              <c:numCache>
                <c:formatCode>0.0</c:formatCode>
                <c:ptCount val="3"/>
                <c:pt idx="0">
                  <c:v>106.7</c:v>
                </c:pt>
                <c:pt idx="1">
                  <c:v>94.8</c:v>
                </c:pt>
                <c:pt idx="2">
                  <c:v>89.2</c:v>
                </c:pt>
              </c:numCache>
            </c:numRef>
          </c:val>
        </c:ser>
        <c:ser>
          <c:idx val="3"/>
          <c:order val="3"/>
          <c:tx>
            <c:strRef>
              <c:f>Sheet1!$F$69</c:f>
              <c:strCache>
                <c:ptCount val="1"/>
                <c:pt idx="0">
                  <c:v>2017թ.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Sheet1!$F$70:$F$72</c:f>
              <c:numCache>
                <c:formatCode>0.0</c:formatCode>
                <c:ptCount val="3"/>
                <c:pt idx="0">
                  <c:v>112.6</c:v>
                </c:pt>
                <c:pt idx="1">
                  <c:v>97</c:v>
                </c:pt>
                <c:pt idx="2">
                  <c:v>102.2</c:v>
                </c:pt>
              </c:numCache>
            </c:numRef>
          </c:val>
        </c:ser>
        <c:dLbls>
          <c:showVal val="1"/>
        </c:dLbls>
        <c:overlap val="-25"/>
        <c:axId val="109845504"/>
        <c:axId val="109982464"/>
      </c:barChart>
      <c:catAx>
        <c:axId val="109845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9982464"/>
        <c:crosses val="autoZero"/>
        <c:auto val="1"/>
        <c:lblAlgn val="ctr"/>
        <c:lblOffset val="100"/>
      </c:catAx>
      <c:valAx>
        <c:axId val="109982464"/>
        <c:scaling>
          <c:orientation val="minMax"/>
        </c:scaling>
        <c:delete val="1"/>
        <c:axPos val="l"/>
        <c:numFmt formatCode="0.0" sourceLinked="1"/>
        <c:tickLblPos val="nextTo"/>
        <c:crossAx val="1098455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751694972554661E-2"/>
          <c:y val="0.15231481481481485"/>
          <c:w val="0.87153667519955069"/>
          <c:h val="0.10626421697287841"/>
        </c:manualLayout>
      </c:layout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58E-2"/>
          <c:y val="0.28443277923592886"/>
          <c:w val="0.93888888888888899"/>
          <c:h val="0.57454870224555277"/>
        </c:manualLayout>
      </c:layout>
      <c:barChart>
        <c:barDir val="col"/>
        <c:grouping val="clustered"/>
        <c:ser>
          <c:idx val="0"/>
          <c:order val="0"/>
          <c:tx>
            <c:strRef>
              <c:f>Sheet1!$C$93</c:f>
              <c:strCache>
                <c:ptCount val="1"/>
                <c:pt idx="0">
                  <c:v>2014թ.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Sheet1!$C$94:$C$95</c:f>
              <c:numCache>
                <c:formatCode>0.0</c:formatCode>
                <c:ptCount val="2"/>
                <c:pt idx="0">
                  <c:v>101.6</c:v>
                </c:pt>
                <c:pt idx="1">
                  <c:v>107.8</c:v>
                </c:pt>
              </c:numCache>
            </c:numRef>
          </c:val>
        </c:ser>
        <c:ser>
          <c:idx val="1"/>
          <c:order val="1"/>
          <c:tx>
            <c:strRef>
              <c:f>Sheet1!$D$93</c:f>
              <c:strCache>
                <c:ptCount val="1"/>
                <c:pt idx="0">
                  <c:v>2015թ.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Sheet1!$D$94:$D$95</c:f>
              <c:numCache>
                <c:formatCode>0.0</c:formatCode>
                <c:ptCount val="2"/>
                <c:pt idx="0" formatCode="0.0;[Red]0.0">
                  <c:v>92</c:v>
                </c:pt>
                <c:pt idx="1">
                  <c:v>102.7</c:v>
                </c:pt>
              </c:numCache>
            </c:numRef>
          </c:val>
        </c:ser>
        <c:ser>
          <c:idx val="2"/>
          <c:order val="2"/>
          <c:tx>
            <c:strRef>
              <c:f>Sheet1!$E$93</c:f>
              <c:strCache>
                <c:ptCount val="1"/>
                <c:pt idx="0">
                  <c:v>2016թ.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Sheet1!$E$94:$E$95</c:f>
              <c:numCache>
                <c:formatCode>0.0</c:formatCode>
                <c:ptCount val="2"/>
                <c:pt idx="0" formatCode="0.0;[Red]0.0">
                  <c:v>101</c:v>
                </c:pt>
                <c:pt idx="1">
                  <c:v>107.1</c:v>
                </c:pt>
              </c:numCache>
            </c:numRef>
          </c:val>
        </c:ser>
        <c:ser>
          <c:idx val="3"/>
          <c:order val="3"/>
          <c:tx>
            <c:strRef>
              <c:f>Sheet1!$F$93</c:f>
              <c:strCache>
                <c:ptCount val="1"/>
                <c:pt idx="0">
                  <c:v>2017թ.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Sheet1!$F$94:$F$95</c:f>
              <c:numCache>
                <c:formatCode>0.0</c:formatCode>
                <c:ptCount val="2"/>
                <c:pt idx="0" formatCode="0.0;[Red]0.0">
                  <c:v>114</c:v>
                </c:pt>
                <c:pt idx="1">
                  <c:v>114.4</c:v>
                </c:pt>
              </c:numCache>
            </c:numRef>
          </c:val>
        </c:ser>
        <c:dLbls>
          <c:showVal val="1"/>
        </c:dLbls>
        <c:overlap val="-25"/>
        <c:axId val="110018944"/>
        <c:axId val="110020480"/>
      </c:barChart>
      <c:catAx>
        <c:axId val="1100189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0020480"/>
        <c:crosses val="autoZero"/>
        <c:auto val="1"/>
        <c:lblAlgn val="ctr"/>
        <c:lblOffset val="100"/>
      </c:catAx>
      <c:valAx>
        <c:axId val="110020480"/>
        <c:scaling>
          <c:orientation val="minMax"/>
        </c:scaling>
        <c:delete val="1"/>
        <c:axPos val="l"/>
        <c:numFmt formatCode="0.0" sourceLinked="1"/>
        <c:tickLblPos val="nextTo"/>
        <c:crossAx val="1100189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5340113735783013E-2"/>
          <c:y val="0.16157407407407404"/>
          <c:w val="0.78765310586176718"/>
          <c:h val="0.10896981627296588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3.0877192982456152E-2"/>
          <c:y val="0.22530293088363954"/>
          <c:w val="0.93824561403508799"/>
          <c:h val="0.60300743657042888"/>
        </c:manualLayout>
      </c:layout>
      <c:barChart>
        <c:barDir val="col"/>
        <c:grouping val="clustered"/>
        <c:ser>
          <c:idx val="0"/>
          <c:order val="0"/>
          <c:tx>
            <c:strRef>
              <c:f>Sheet1!$C$114</c:f>
              <c:strCache>
                <c:ptCount val="1"/>
                <c:pt idx="0">
                  <c:v>2014թ.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Sheet1!$C$115:$C$116</c:f>
              <c:numCache>
                <c:formatCode>0.0</c:formatCode>
                <c:ptCount val="2"/>
                <c:pt idx="0">
                  <c:v>103</c:v>
                </c:pt>
                <c:pt idx="1">
                  <c:v>104.6</c:v>
                </c:pt>
              </c:numCache>
            </c:numRef>
          </c:val>
        </c:ser>
        <c:ser>
          <c:idx val="1"/>
          <c:order val="1"/>
          <c:tx>
            <c:strRef>
              <c:f>Sheet1!$D$114</c:f>
              <c:strCache>
                <c:ptCount val="1"/>
                <c:pt idx="0">
                  <c:v>2015թ.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Sheet1!$D$115:$D$116</c:f>
              <c:numCache>
                <c:formatCode>0.0</c:formatCode>
                <c:ptCount val="2"/>
                <c:pt idx="0">
                  <c:v>103.7</c:v>
                </c:pt>
                <c:pt idx="1">
                  <c:v>99.9</c:v>
                </c:pt>
              </c:numCache>
            </c:numRef>
          </c:val>
        </c:ser>
        <c:ser>
          <c:idx val="2"/>
          <c:order val="2"/>
          <c:tx>
            <c:strRef>
              <c:f>Sheet1!$E$114</c:f>
              <c:strCache>
                <c:ptCount val="1"/>
                <c:pt idx="0">
                  <c:v>2016թ.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Sheet1!$E$115:$E$116</c:f>
              <c:numCache>
                <c:formatCode>0.0</c:formatCode>
                <c:ptCount val="2"/>
                <c:pt idx="0">
                  <c:v>98.6</c:v>
                </c:pt>
                <c:pt idx="1">
                  <c:v>98.9</c:v>
                </c:pt>
              </c:numCache>
            </c:numRef>
          </c:val>
        </c:ser>
        <c:ser>
          <c:idx val="3"/>
          <c:order val="3"/>
          <c:tx>
            <c:strRef>
              <c:f>Sheet1!$F$114</c:f>
              <c:strCache>
                <c:ptCount val="1"/>
                <c:pt idx="0">
                  <c:v>2017թ.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Sheet1!$B$115:$B$116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Sheet1!$F$115:$F$116</c:f>
              <c:numCache>
                <c:formatCode>0.0</c:formatCode>
                <c:ptCount val="2"/>
                <c:pt idx="0">
                  <c:v>101</c:v>
                </c:pt>
                <c:pt idx="1">
                  <c:v>102.6</c:v>
                </c:pt>
              </c:numCache>
            </c:numRef>
          </c:val>
        </c:ser>
        <c:dLbls>
          <c:showVal val="1"/>
        </c:dLbls>
        <c:overlap val="-25"/>
        <c:axId val="110327296"/>
        <c:axId val="110328832"/>
      </c:barChart>
      <c:catAx>
        <c:axId val="110327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0328832"/>
        <c:crosses val="autoZero"/>
        <c:auto val="1"/>
        <c:lblAlgn val="ctr"/>
        <c:lblOffset val="100"/>
      </c:catAx>
      <c:valAx>
        <c:axId val="110328832"/>
        <c:scaling>
          <c:orientation val="minMax"/>
        </c:scaling>
        <c:delete val="1"/>
        <c:axPos val="l"/>
        <c:numFmt formatCode="0.0" sourceLinked="1"/>
        <c:tickLblPos val="nextTo"/>
        <c:crossAx val="1103272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8882829120044216E-2"/>
          <c:y val="0.10625000000000001"/>
          <c:w val="0.79942710319104859"/>
          <c:h val="0.10516404199475067"/>
        </c:manualLayout>
      </c:layout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Sheet1!$B$137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Sheet1!$C$136:$F$136</c:f>
              <c:strCache>
                <c:ptCount val="4"/>
                <c:pt idx="0">
                  <c:v>2014թ. հունվար-դեկտեմբեր</c:v>
                </c:pt>
                <c:pt idx="1">
                  <c:v>2015թ. հունվար-դեկտեմբեր</c:v>
                </c:pt>
                <c:pt idx="2">
                  <c:v>2016թ. հունվար-դեկտեմբեր</c:v>
                </c:pt>
                <c:pt idx="3">
                  <c:v>2017թ. հունվար-դեկտեմբեր</c:v>
                </c:pt>
              </c:strCache>
            </c:strRef>
          </c:cat>
          <c:val>
            <c:numRef>
              <c:f>Sheet1!$C$137:$F$137</c:f>
              <c:numCache>
                <c:formatCode>#,##0.0;[Red]#,##0.0</c:formatCode>
                <c:ptCount val="4"/>
                <c:pt idx="0">
                  <c:v>392796</c:v>
                </c:pt>
                <c:pt idx="1">
                  <c:v>497017</c:v>
                </c:pt>
                <c:pt idx="2" formatCode="#,##0.0">
                  <c:v>672872</c:v>
                </c:pt>
                <c:pt idx="3" formatCode="#,##0.0">
                  <c:v>662818</c:v>
                </c:pt>
              </c:numCache>
            </c:numRef>
          </c:val>
        </c:ser>
        <c:dLbls>
          <c:showVal val="1"/>
        </c:dLbls>
        <c:overlap val="-25"/>
        <c:axId val="110353408"/>
        <c:axId val="110428928"/>
      </c:barChart>
      <c:catAx>
        <c:axId val="11035340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10428928"/>
        <c:crosses val="autoZero"/>
        <c:auto val="1"/>
        <c:lblAlgn val="ctr"/>
        <c:lblOffset val="100"/>
      </c:catAx>
      <c:valAx>
        <c:axId val="110428928"/>
        <c:scaling>
          <c:orientation val="minMax"/>
        </c:scaling>
        <c:delete val="1"/>
        <c:axPos val="l"/>
        <c:numFmt formatCode="#,##0.0;[Red]#,##0.0" sourceLinked="1"/>
        <c:tickLblPos val="nextTo"/>
        <c:crossAx val="11035340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8557480314960632E-2"/>
          <c:y val="0.23375133663847578"/>
          <c:w val="0.96569205691393845"/>
          <c:h val="0.76161919574867964"/>
        </c:manualLayout>
      </c:layout>
      <c:barChart>
        <c:barDir val="col"/>
        <c:grouping val="clustered"/>
        <c:ser>
          <c:idx val="0"/>
          <c:order val="0"/>
          <c:tx>
            <c:strRef>
              <c:f>Sheet1!$C$155</c:f>
              <c:strCache>
                <c:ptCount val="1"/>
                <c:pt idx="0">
                  <c:v>2014թ.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Sheet1!$C$156:$C$157</c:f>
              <c:numCache>
                <c:formatCode>#,##0.0</c:formatCode>
                <c:ptCount val="2"/>
                <c:pt idx="0" formatCode="#,##0.0;[Red]#,##0.0">
                  <c:v>5971.7</c:v>
                </c:pt>
                <c:pt idx="1">
                  <c:v>-2877.1</c:v>
                </c:pt>
              </c:numCache>
            </c:numRef>
          </c:val>
        </c:ser>
        <c:ser>
          <c:idx val="1"/>
          <c:order val="1"/>
          <c:tx>
            <c:strRef>
              <c:f>Sheet1!$D$155</c:f>
              <c:strCache>
                <c:ptCount val="1"/>
                <c:pt idx="0">
                  <c:v>2015թ.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Sheet1!$D$156:$D$157</c:f>
              <c:numCache>
                <c:formatCode>#,##0.0</c:formatCode>
                <c:ptCount val="2"/>
                <c:pt idx="0" formatCode="#,##0.0;[Red]#,##0.0">
                  <c:v>4724.6000000000004</c:v>
                </c:pt>
                <c:pt idx="1">
                  <c:v>-1753.9</c:v>
                </c:pt>
              </c:numCache>
            </c:numRef>
          </c:val>
        </c:ser>
        <c:ser>
          <c:idx val="2"/>
          <c:order val="2"/>
          <c:tx>
            <c:strRef>
              <c:f>Sheet1!$E$155</c:f>
              <c:strCache>
                <c:ptCount val="1"/>
                <c:pt idx="0">
                  <c:v>2016թ.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Sheet1!$E$156:$E$157</c:f>
              <c:numCache>
                <c:formatCode>#,##0.0</c:formatCode>
                <c:ptCount val="2"/>
                <c:pt idx="0" formatCode="#,##0.0;[Red]#,##0.0">
                  <c:v>5065.2</c:v>
                </c:pt>
                <c:pt idx="1">
                  <c:v>-1481.7</c:v>
                </c:pt>
              </c:numCache>
            </c:numRef>
          </c:val>
        </c:ser>
        <c:ser>
          <c:idx val="3"/>
          <c:order val="3"/>
          <c:tx>
            <c:strRef>
              <c:f>Sheet1!$F$155</c:f>
              <c:strCache>
                <c:ptCount val="1"/>
                <c:pt idx="0">
                  <c:v>2017թ.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Sheet1!$B$156:$B$157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Sheet1!$F$156:$F$157</c:f>
              <c:numCache>
                <c:formatCode>#,##0.0</c:formatCode>
                <c:ptCount val="2"/>
                <c:pt idx="0" formatCode="#,##0.0;[Red]#,##0.0">
                  <c:v>6425.3</c:v>
                </c:pt>
                <c:pt idx="1">
                  <c:v>-1939.8</c:v>
                </c:pt>
              </c:numCache>
            </c:numRef>
          </c:val>
        </c:ser>
        <c:dLbls>
          <c:showVal val="1"/>
        </c:dLbls>
        <c:overlap val="-25"/>
        <c:axId val="110534656"/>
        <c:axId val="110536192"/>
      </c:barChart>
      <c:catAx>
        <c:axId val="110534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0536192"/>
        <c:crosses val="autoZero"/>
        <c:auto val="1"/>
        <c:lblAlgn val="ctr"/>
        <c:lblOffset val="100"/>
      </c:catAx>
      <c:valAx>
        <c:axId val="110536192"/>
        <c:scaling>
          <c:orientation val="minMax"/>
        </c:scaling>
        <c:delete val="1"/>
        <c:axPos val="l"/>
        <c:numFmt formatCode="#,##0.0;[Red]#,##0.0" sourceLinked="1"/>
        <c:tickLblPos val="nextTo"/>
        <c:crossAx val="110534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3429571303587051E-2"/>
          <c:y val="0.1368827970577752"/>
          <c:w val="0.90128900554097413"/>
          <c:h val="9.6623894235442806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3633265167007502E-2"/>
          <c:y val="0.23537470645116729"/>
          <c:w val="0.96728016359918212"/>
          <c:h val="0.63541476723304324"/>
        </c:manualLayout>
      </c:layout>
      <c:barChart>
        <c:barDir val="col"/>
        <c:grouping val="clustered"/>
        <c:ser>
          <c:idx val="0"/>
          <c:order val="0"/>
          <c:tx>
            <c:strRef>
              <c:f>Sheet1!$C$176</c:f>
              <c:strCache>
                <c:ptCount val="1"/>
                <c:pt idx="0">
                  <c:v>2014թ.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Sheet1!$C$177:$C$178</c:f>
              <c:numCache>
                <c:formatCode>#,##0.0;[Red]#,##0.0</c:formatCode>
                <c:ptCount val="2"/>
                <c:pt idx="0">
                  <c:v>1547.3</c:v>
                </c:pt>
                <c:pt idx="1">
                  <c:v>4424.4000000000005</c:v>
                </c:pt>
              </c:numCache>
            </c:numRef>
          </c:val>
        </c:ser>
        <c:ser>
          <c:idx val="1"/>
          <c:order val="1"/>
          <c:tx>
            <c:strRef>
              <c:f>Sheet1!$D$176</c:f>
              <c:strCache>
                <c:ptCount val="1"/>
                <c:pt idx="0">
                  <c:v>2015թ.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Sheet1!$D$177:$D$178</c:f>
              <c:numCache>
                <c:formatCode>#,##0.0;[Red]#,##0.0</c:formatCode>
                <c:ptCount val="2"/>
                <c:pt idx="0">
                  <c:v>1485.3</c:v>
                </c:pt>
                <c:pt idx="1">
                  <c:v>3239.2</c:v>
                </c:pt>
              </c:numCache>
            </c:numRef>
          </c:val>
        </c:ser>
        <c:ser>
          <c:idx val="2"/>
          <c:order val="2"/>
          <c:tx>
            <c:strRef>
              <c:f>Sheet1!$E$176</c:f>
              <c:strCache>
                <c:ptCount val="1"/>
                <c:pt idx="0">
                  <c:v>2016թ.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Sheet1!$E$177:$E$178</c:f>
              <c:numCache>
                <c:formatCode>#,##0.0;[Red]#,##0.0</c:formatCode>
                <c:ptCount val="2"/>
                <c:pt idx="0" formatCode="#,##0.0">
                  <c:v>1791.7</c:v>
                </c:pt>
                <c:pt idx="1">
                  <c:v>3273.5</c:v>
                </c:pt>
              </c:numCache>
            </c:numRef>
          </c:val>
        </c:ser>
        <c:ser>
          <c:idx val="3"/>
          <c:order val="3"/>
          <c:tx>
            <c:strRef>
              <c:f>Sheet1!$F$176</c:f>
              <c:strCache>
                <c:ptCount val="1"/>
                <c:pt idx="0">
                  <c:v>2017թ. հունվար-դեկտեմբեր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Sheet1!$B$177:$B$178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Sheet1!$F$177:$F$178</c:f>
              <c:numCache>
                <c:formatCode>#,##0.0;[Red]#,##0.0</c:formatCode>
                <c:ptCount val="2"/>
                <c:pt idx="0" formatCode="#,##0.0">
                  <c:v>2242.9</c:v>
                </c:pt>
                <c:pt idx="1">
                  <c:v>4182.7</c:v>
                </c:pt>
              </c:numCache>
            </c:numRef>
          </c:val>
        </c:ser>
        <c:dLbls>
          <c:showVal val="1"/>
        </c:dLbls>
        <c:overlap val="-25"/>
        <c:axId val="110777472"/>
        <c:axId val="110779008"/>
      </c:barChart>
      <c:catAx>
        <c:axId val="110777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0779008"/>
        <c:crosses val="autoZero"/>
        <c:auto val="1"/>
        <c:lblAlgn val="ctr"/>
        <c:lblOffset val="100"/>
      </c:catAx>
      <c:valAx>
        <c:axId val="110779008"/>
        <c:scaling>
          <c:orientation val="minMax"/>
        </c:scaling>
        <c:delete val="1"/>
        <c:axPos val="l"/>
        <c:numFmt formatCode="#,##0.0;[Red]#,##0.0" sourceLinked="1"/>
        <c:tickLblPos val="nextTo"/>
        <c:crossAx val="1107774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6740307768277413E-2"/>
          <c:y val="0.11820175438596493"/>
          <c:w val="0.87469912886656065"/>
          <c:h val="0.10401505732836028"/>
        </c:manualLayout>
      </c:layout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13</cp:revision>
  <cp:lastPrinted>2017-06-14T06:31:00Z</cp:lastPrinted>
  <dcterms:created xsi:type="dcterms:W3CDTF">2017-11-13T08:31:00Z</dcterms:created>
  <dcterms:modified xsi:type="dcterms:W3CDTF">2018-02-09T12:36:00Z</dcterms:modified>
</cp:coreProperties>
</file>