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65" w:rsidRDefault="007F3E0B" w:rsidP="007F3E0B">
      <w:pPr>
        <w:jc w:val="center"/>
        <w:rPr>
          <w:rFonts w:ascii="GHEA Grapalat" w:hAnsi="GHEA Grapalat"/>
          <w:b/>
          <w:sz w:val="28"/>
          <w:szCs w:val="28"/>
        </w:rPr>
      </w:pPr>
      <w:r w:rsidRPr="007F3E0B">
        <w:rPr>
          <w:rFonts w:ascii="GHEA Grapalat" w:hAnsi="GHEA Grapalat"/>
          <w:b/>
          <w:sz w:val="28"/>
          <w:szCs w:val="28"/>
        </w:rPr>
        <w:t>ՏԵՂԵԿԱՆՔ</w:t>
      </w:r>
    </w:p>
    <w:p w:rsidR="007F3E0B" w:rsidRDefault="007F3E0B" w:rsidP="007F3E0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2012-2017 ԹԹ. ՊԵՏԱԿԱՆ ԲՅՈՒՋԵՆԵՐԻ ԵԿԱՄՈՒՏՆԵՐԻ, ԾԱԽՍԵՐԻ ԵՎ ՊԱԿԱՍՈՒՐԴԻ ՈՒ </w:t>
      </w:r>
      <w:r w:rsidR="0063424E">
        <w:rPr>
          <w:rFonts w:ascii="GHEA Grapalat" w:hAnsi="GHEA Grapalat"/>
          <w:sz w:val="24"/>
          <w:szCs w:val="24"/>
        </w:rPr>
        <w:t xml:space="preserve">ՀԻՄՆԱԿԱՆ </w:t>
      </w:r>
      <w:r>
        <w:rPr>
          <w:rFonts w:ascii="GHEA Grapalat" w:hAnsi="GHEA Grapalat"/>
          <w:sz w:val="24"/>
          <w:szCs w:val="24"/>
        </w:rPr>
        <w:t>ՄԱԿՐՈՏՆՏԵՍԱԿԱՆ ՑՈՒՑԱՆԻՇՆԵՐԻ ՎԵՐԱԲԵՐՅԱԼ</w:t>
      </w:r>
    </w:p>
    <w:p w:rsidR="003515E6" w:rsidRDefault="00042CDD" w:rsidP="007F3E0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05pt;margin-top:22.1pt;width:258.2pt;height:192pt;z-index:251662336;mso-width-relative:margin;mso-height-relative:margin" strokecolor="white [3212]">
            <v:textbox style="mso-next-textbox:#_x0000_s1027">
              <w:txbxContent>
                <w:p w:rsidR="008214AF" w:rsidRDefault="008214AF"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 xml:space="preserve">2015 թվականին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 xml:space="preserve">անվանական ՀՆԱ-ն 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 xml:space="preserve">արձանագրվել էր 5 032.08 մլրդ դրամի մակարդակում: 2016 թվականի պետական բյուջեով անվանական ՀՆԱ-ն ծրագրվել էր 5 442.8 մլրդ դրամ կամ 8.1 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%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-ով ավել քան 2015 թվականին էր: 2017 թվականին կանխատեսվում է, որ անվանական ՀՆԱ-ն 2016 թվականի համար ծրագրվածի համեմատ կնվազի 0.7 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%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-ով և կկազմի 5 405 մլրդ դրամ:</w:t>
                  </w:r>
                </w:p>
              </w:txbxContent>
            </v:textbox>
          </v:shape>
        </w:pict>
      </w:r>
    </w:p>
    <w:p w:rsidR="000E0E71" w:rsidRDefault="00042CDD" w:rsidP="000E0E7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zh-TW"/>
        </w:rPr>
        <w:pict>
          <v:shape id="_x0000_s1026" type="#_x0000_t202" style="position:absolute;left:0;text-align:left;margin-left:289.3pt;margin-top:185.2pt;width:264.95pt;height:202.5pt;z-index:251660288;mso-width-relative:margin;mso-height-relative:margin" strokecolor="white [3212]">
            <v:textbox style="mso-next-textbox:#_x0000_s1026">
              <w:txbxContent>
                <w:p w:rsidR="008214AF" w:rsidRPr="0063424E" w:rsidRDefault="008214AF" w:rsidP="003515E6">
                  <w:pPr>
                    <w:ind w:firstLine="72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 xml:space="preserve">2015 թվականին տնտեսական աճը հիմնականում պայմանավորված էր տնտեսության արտահանելի ոլորտներով և կազմել է 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3.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>0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%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it-IT"/>
                    </w:rPr>
                    <w:t xml:space="preserve">: 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</w:rPr>
                    <w:t>Ընթացիկ տարվա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ներքին տնտեսական զարգացումների միտումները և արտաքին աշխարհից եկող զարգացումները հիմք են հանդիսացել 2016 թվականին 2.4%  տնտեսական աճի կանխատեսման համար: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2017 թ. հա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մար իրական ՀՆԱ-ի աճը կանխատեսվում է 3.2%-ի չափով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:</w:t>
                  </w:r>
                  <w:r w:rsidRPr="0063424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8214AF" w:rsidRDefault="008214AF"/>
              </w:txbxContent>
            </v:textbox>
          </v:shape>
        </w:pict>
      </w:r>
      <w:r w:rsidR="003515E6" w:rsidRPr="000E0E7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562350" cy="2324100"/>
            <wp:effectExtent l="19050" t="0" r="19050" b="0"/>
            <wp:docPr id="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0D42" w:rsidRDefault="00042CDD" w:rsidP="000E0E7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zh-TW"/>
        </w:rPr>
        <w:pict>
          <v:shape id="_x0000_s1028" type="#_x0000_t202" style="position:absolute;left:0;text-align:left;margin-left:297.55pt;margin-top:190.05pt;width:259.7pt;height:192.35pt;z-index:251664384;mso-width-relative:margin;mso-height-relative:margin" strokecolor="white [3212]">
            <v:textbox>
              <w:txbxContent>
                <w:p w:rsidR="008214AF" w:rsidRPr="007B35FD" w:rsidRDefault="008214AF" w:rsidP="007B35FD">
                  <w:pPr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       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«Հայաստանի Հանրապետության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2017 թ. պետական բյուջեի մասին» Հայաստանի Հանրապետության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օրեն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քի նախագծում եկամուտների ընդհանուր գու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մարը ծրագրվել է 1,210.1 մլրդ դրամի չա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փով, 2016 թ. համար հաստատված 1,186.3 մլրդ դրամից և 2015 թ. փաստացի ստացված 1,131.3 մլրդ դրամ հա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մա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դրե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լի գու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>մար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softHyphen/>
                    <w:t xml:space="preserve">ների դիմաց: </w:t>
                  </w:r>
                </w:p>
                <w:p w:rsidR="008214AF" w:rsidRDefault="008214AF"/>
              </w:txbxContent>
            </v:textbox>
          </v:shape>
        </w:pict>
      </w:r>
      <w:r w:rsidR="000E0E71" w:rsidRPr="000E0E7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562350" cy="2295525"/>
            <wp:effectExtent l="19050" t="0" r="19050" b="0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17FB" w:rsidRDefault="00127C03" w:rsidP="000E0E71">
      <w:pPr>
        <w:jc w:val="both"/>
        <w:rPr>
          <w:rFonts w:ascii="GHEA Grapalat" w:hAnsi="GHEA Grapalat"/>
          <w:sz w:val="24"/>
          <w:szCs w:val="24"/>
        </w:rPr>
      </w:pPr>
      <w:r w:rsidRPr="00127C0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562350" cy="23241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7FB" w:rsidRDefault="00042CDD" w:rsidP="000E0E7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zh-TW"/>
        </w:rPr>
        <w:lastRenderedPageBreak/>
        <w:pict>
          <v:shape id="_x0000_s1029" type="#_x0000_t202" style="position:absolute;left:0;text-align:left;margin-left:362.8pt;margin-top:-6pt;width:194.45pt;height:249pt;z-index:251666432;mso-width-relative:margin;mso-height-relative:margin" strokecolor="white [3212]">
            <v:textbox>
              <w:txbxContent>
                <w:p w:rsidR="008214AF" w:rsidRPr="001B06A9" w:rsidRDefault="008214AF" w:rsidP="004C747E">
                  <w:pPr>
                    <w:jc w:val="both"/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Ընդ որում</w:t>
                  </w:r>
                  <w:r w:rsidRPr="007B35F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201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7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թ</w:t>
                  </w:r>
                  <w:r w:rsidR="004C747E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վական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ի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պետական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բյուջեի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եկամուտ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ների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կազմում մեծ տեսակարար կշիռ կու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նե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նան հար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կ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ային եկա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մուտները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en-GB"/>
                    </w:rPr>
                    <w:t>և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պետական տուր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քեր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en-GB"/>
                    </w:rPr>
                    <w:t>ը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` 93.8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%,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իսկ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 xml:space="preserve">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պաշտոնա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կան դրամաշնորհ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ները և այլ եկամուտ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ները կապահովեն տարեկան բյուջետային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եկա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մուտն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երի հա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մա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պա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տաս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խա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նա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բար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2.6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%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en-GB"/>
                    </w:rPr>
                    <w:t>ը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և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 xml:space="preserve"> 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3.6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%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-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en-GB"/>
                    </w:rPr>
                    <w:t>ը</w:t>
                  </w:r>
                  <w:r w:rsidRPr="001B06A9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: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 xml:space="preserve">Ըստ այդ, նախատսվում է, որ 2017 թվականին պետական բյուջեի </w:t>
                  </w:r>
                </w:p>
                <w:p w:rsidR="008214AF" w:rsidRPr="001B06A9" w:rsidRDefault="008214AF" w:rsidP="001B06A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02C9" w:rsidRPr="008602C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14850" cy="2943225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3374" w:rsidRPr="00B53374" w:rsidRDefault="00042CDD" w:rsidP="00B53374">
      <w:pPr>
        <w:jc w:val="both"/>
        <w:rPr>
          <w:rFonts w:ascii="GHEA Grapalat" w:eastAsia="Times New Roman" w:hAnsi="GHEA Grapalat" w:cs="GHEA Grapalat"/>
          <w:sz w:val="24"/>
          <w:szCs w:val="24"/>
        </w:rPr>
      </w:pPr>
      <w:r w:rsidRPr="00042CDD">
        <w:rPr>
          <w:rFonts w:ascii="GHEA Grapalat" w:hAnsi="GHEA Grapalat"/>
          <w:noProof/>
          <w:sz w:val="24"/>
          <w:szCs w:val="24"/>
          <w:lang w:eastAsia="zh-TW"/>
        </w:rPr>
        <w:pict>
          <v:shape id="_x0000_s1030" type="#_x0000_t202" style="position:absolute;left:0;text-align:left;margin-left:304.5pt;margin-top:59.6pt;width:254.25pt;height:197.5pt;z-index:251668480;mso-width-relative:margin;mso-height-relative:margin" strokecolor="white [3212]">
            <v:textbox>
              <w:txbxContent>
                <w:p w:rsidR="008214AF" w:rsidRPr="00B53374" w:rsidRDefault="008214AF" w:rsidP="007D4D11">
                  <w:pPr>
                    <w:ind w:firstLine="720"/>
                    <w:jc w:val="both"/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</w:pP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2017թ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 xml:space="preserve">. 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պետական բյուջեի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 xml:space="preserve"> 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եկամուտ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-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ներ/ՀՆԱ</w:t>
                  </w:r>
                  <w:r w:rsidRPr="00B53374">
                    <w:rPr>
                      <w:rFonts w:ascii="GHEA Grapalat" w:hAnsi="GHEA Grapalat" w:cs="GHEA Grapalat"/>
                      <w:sz w:val="24"/>
                      <w:szCs w:val="24"/>
                    </w:rPr>
                    <w:t xml:space="preserve"> 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  <w:t>րա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  <w:t>բե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  <w:t>րու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  <w:t>թյու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  <w:t>նը կկազմի 22.4%` 2016</w:t>
                  </w:r>
                  <w:r>
                    <w:rPr>
                      <w:rFonts w:ascii="GHEA Grapalat" w:hAnsi="GHEA Grapalat" w:cs="GHEA Grapalat"/>
                      <w:sz w:val="24"/>
                      <w:szCs w:val="24"/>
                    </w:rPr>
                    <w:t>թ.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 համար հաստատված 21.8%-ի և 2015 թվականի փաս</w:t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</w:r>
                  <w:r w:rsidRPr="00B53374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softHyphen/>
                    <w:t>տացի 22.5%-ի դիմաց:</w:t>
                  </w:r>
                </w:p>
                <w:p w:rsidR="008214AF" w:rsidRPr="00D07B8F" w:rsidRDefault="008214AF" w:rsidP="00D07B8F">
                  <w:pPr>
                    <w:ind w:firstLine="72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Հարկային եկամուտների և պե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>-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տական տուրքերի 2017թ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.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ծրագրային մակար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դակը կազ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մում է ՀՆԱ-ի 21.0%-ը` 2016 թ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>.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հա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 xml:space="preserve">մար </w:t>
                  </w:r>
                  <w:bookmarkStart w:id="0" w:name="OLE_LINK2"/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ծրագրային</w:t>
                  </w:r>
                  <w:bookmarkEnd w:id="0"/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20.7%-ի</w:t>
                  </w:r>
                  <w:r w:rsidRPr="00D07B8F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և 2015 թվականի փաս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տացի 21.2%-ի դիմաց:</w:t>
                  </w:r>
                </w:p>
                <w:p w:rsidR="008214AF" w:rsidRDefault="008214AF"/>
              </w:txbxContent>
            </v:textbox>
          </v:shape>
        </w:pict>
      </w:r>
      <w:r w:rsidR="00B53374">
        <w:rPr>
          <w:rFonts w:ascii="GHEA Grapalat" w:hAnsi="GHEA Grapalat" w:cs="GHEA Grapalat"/>
          <w:sz w:val="24"/>
          <w:szCs w:val="24"/>
        </w:rPr>
        <w:t>ը</w:t>
      </w:r>
      <w:r w:rsidR="00AF0B78">
        <w:rPr>
          <w:rFonts w:ascii="GHEA Grapalat" w:hAnsi="GHEA Grapalat" w:cs="GHEA Grapalat"/>
          <w:sz w:val="24"/>
          <w:szCs w:val="24"/>
        </w:rPr>
        <w:t>նդամենը եկամուտները կկազմեն 1 210.1 մլրդ դրամ, որտեղ հարկային եկամուտ</w:t>
      </w:r>
      <w:r w:rsidR="00AF0B78">
        <w:rPr>
          <w:rFonts w:ascii="GHEA Grapalat" w:hAnsi="GHEA Grapalat"/>
          <w:sz w:val="24"/>
          <w:szCs w:val="24"/>
        </w:rPr>
        <w:t xml:space="preserve">ներն ու պետական </w:t>
      </w:r>
      <w:r w:rsidR="00B53374">
        <w:rPr>
          <w:rFonts w:ascii="GHEA Grapalat" w:hAnsi="GHEA Grapalat"/>
          <w:sz w:val="24"/>
          <w:szCs w:val="24"/>
        </w:rPr>
        <w:t xml:space="preserve">տուրքերը կլինեն 1 135 մլրդ դրամ, պաշտոնական դրամաշնորհները` 31 մլրդ դրամ և այլ եկամուտները` 44.1 մլրդ դրամ: </w:t>
      </w:r>
    </w:p>
    <w:p w:rsidR="00250834" w:rsidRDefault="00042CDD" w:rsidP="000E0E7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zh-TW"/>
        </w:rPr>
        <w:pict>
          <v:shape id="_x0000_s1031" type="#_x0000_t202" style="position:absolute;left:0;text-align:left;margin-left:304.5pt;margin-top:187.6pt;width:258pt;height:210.7pt;z-index:251670528;mso-width-relative:margin;mso-height-relative:margin" strokecolor="white [3212]">
            <v:textbox>
              <w:txbxContent>
                <w:p w:rsidR="008214AF" w:rsidRPr="004F55DC" w:rsidRDefault="008214AF" w:rsidP="004F55DC">
                  <w:pPr>
                    <w:ind w:firstLine="567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2017 թվականի պետական բյուջեի նախագծով ծախսերի ծավալը ծրագրվել է շուրջ 1,360.2 մլրդ դրամի չափով, որը 2016 թվականի պե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տա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կան բյուջեի հաստատված մակարդակի համեմատ պակաս է շուրջ 16.8  մլրդ դրամով: Ծախսերի ամբողջ ծավալի 93.0 %-ը կամ 1,264.6 մլրդ դրամը բա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ժին է ընկ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նում ըն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 xml:space="preserve">թացիկ ծախսերին,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 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7.0 %-ը կամ 95.6 մլրդ դրամը՝ ոչ ֆինանսական ակտիվ</w:t>
                  </w:r>
                  <w:r w:rsidRPr="004F55D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 xml:space="preserve">ների գծով զուտ ծախսերին: </w:t>
                  </w:r>
                </w:p>
                <w:p w:rsidR="008214AF" w:rsidRPr="00761F3A" w:rsidRDefault="008214AF" w:rsidP="00761F3A">
                  <w:pPr>
                    <w:ind w:firstLine="567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50834" w:rsidRPr="0025083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609975" cy="2314575"/>
            <wp:effectExtent l="1905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17FB" w:rsidRDefault="00C3633F" w:rsidP="000E0E71">
      <w:pPr>
        <w:jc w:val="both"/>
        <w:rPr>
          <w:rFonts w:ascii="GHEA Grapalat" w:hAnsi="GHEA Grapalat"/>
          <w:sz w:val="24"/>
          <w:szCs w:val="24"/>
        </w:rPr>
      </w:pPr>
      <w:r w:rsidRPr="00C3633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609975" cy="2438400"/>
            <wp:effectExtent l="19050" t="0" r="9525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4353" w:rsidRDefault="00CE41FD" w:rsidP="000E0E71">
      <w:pPr>
        <w:jc w:val="both"/>
        <w:rPr>
          <w:rFonts w:ascii="GHEA Grapalat" w:hAnsi="GHEA Grapalat"/>
          <w:sz w:val="24"/>
          <w:szCs w:val="24"/>
        </w:rPr>
      </w:pPr>
      <w:r w:rsidRPr="00CE41FD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3390900" cy="2809875"/>
            <wp:effectExtent l="19050" t="0" r="19050" b="0"/>
            <wp:docPr id="1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730AD" w:rsidRPr="00F844A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390900" cy="2809875"/>
            <wp:effectExtent l="19050" t="0" r="1905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0AD" w:rsidRDefault="00D730AD" w:rsidP="00D97E10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730AD">
        <w:rPr>
          <w:rFonts w:ascii="GHEA Grapalat" w:eastAsia="Times New Roman" w:hAnsi="GHEA Grapalat" w:cs="Times New Roman"/>
          <w:sz w:val="24"/>
          <w:szCs w:val="24"/>
        </w:rPr>
        <w:t>Պաշտպանության բնագավառի ծախսերը 2017 թվականի պետական բյուջեի նա</w:t>
      </w:r>
      <w:r w:rsidRPr="00D730AD">
        <w:rPr>
          <w:rFonts w:ascii="GHEA Grapalat" w:eastAsia="Times New Roman" w:hAnsi="GHEA Grapalat" w:cs="Times New Roman"/>
          <w:sz w:val="24"/>
          <w:szCs w:val="24"/>
        </w:rPr>
        <w:softHyphen/>
        <w:t xml:space="preserve">խագծով նախատեսվել են </w:t>
      </w:r>
      <w:r w:rsidR="007972CE">
        <w:rPr>
          <w:rFonts w:ascii="GHEA Grapalat" w:eastAsia="Times New Roman" w:hAnsi="GHEA Grapalat" w:cs="Times New Roman"/>
          <w:sz w:val="24"/>
          <w:szCs w:val="24"/>
        </w:rPr>
        <w:t>209.75</w:t>
      </w:r>
      <w:r w:rsidRPr="00D730AD">
        <w:rPr>
          <w:rFonts w:ascii="GHEA Grapalat" w:eastAsia="Times New Roman" w:hAnsi="GHEA Grapalat" w:cs="Times New Roman"/>
          <w:sz w:val="24"/>
          <w:szCs w:val="24"/>
        </w:rPr>
        <w:t xml:space="preserve"> մլն դրամի չափով, որ</w:t>
      </w:r>
      <w:r w:rsidR="007972CE">
        <w:rPr>
          <w:rFonts w:ascii="GHEA Grapalat" w:eastAsia="Times New Roman" w:hAnsi="GHEA Grapalat" w:cs="Times New Roman"/>
          <w:sz w:val="24"/>
          <w:szCs w:val="24"/>
        </w:rPr>
        <w:t>ը 2016 թ. հաստատված մակարդակը գերազանցում է 1.2 տոկոսով, իսկ 2015թ. փաստացի մակարդակը` 5.65 տոկոսով: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76359" w:rsidRDefault="00042CDD" w:rsidP="00D76359">
      <w:pPr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42CDD">
        <w:rPr>
          <w:rFonts w:ascii="GHEA Grapalat" w:hAnsi="GHEA Grapalat"/>
          <w:noProof/>
          <w:sz w:val="24"/>
          <w:szCs w:val="24"/>
          <w:lang w:eastAsia="zh-TW"/>
        </w:rPr>
        <w:pict>
          <v:shape id="_x0000_s1032" type="#_x0000_t202" style="position:absolute;left:0;text-align:left;margin-left:304.3pt;margin-top:75.35pt;width:254.05pt;height:239.7pt;z-index:251672576;mso-width-relative:margin;mso-height-relative:margin" strokecolor="white [3212]">
            <v:textbox style="mso-next-textbox:#_x0000_s1032">
              <w:txbxContent>
                <w:p w:rsidR="008214AF" w:rsidRDefault="008214AF" w:rsidP="008E623D">
                  <w:pPr>
                    <w:ind w:firstLine="72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2017 թվականի պետական բյուջեով Տնտեսական հարաբերություններին նախատեսվում է ուղղել 92.87 մլրդ դրամ, որը 2016 թվականի հաստատվածից պակաս է 18.5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%-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ով կամ 21.04 մլրդ դրամով, իսկ 2015 թվականի փաստացիից պակաս է 15.4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%-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ով կամ 16.95 մլրդ դրամով:</w:t>
                  </w:r>
                </w:p>
                <w:p w:rsidR="008214AF" w:rsidRDefault="008214AF" w:rsidP="008E623D">
                  <w:pPr>
                    <w:ind w:firstLine="720"/>
                    <w:jc w:val="both"/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Շրջակա միջավայրի պաշտպանութ-յանը կուղղվի 8.07 մլրդ դրամ, ինչը 2016 թվականի հաստատվածից ավել է 75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%-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ով կամ 3.46 մլրդ դրամով, իսկ 2015 թվա-</w:t>
                  </w:r>
                </w:p>
              </w:txbxContent>
            </v:textbox>
          </v:shape>
        </w:pict>
      </w:r>
      <w:r w:rsidR="00D730AD" w:rsidRPr="00D730AD">
        <w:rPr>
          <w:rFonts w:ascii="GHEA Grapalat" w:eastAsia="Times New Roman" w:hAnsi="GHEA Grapalat" w:cs="Times New Roman"/>
          <w:sz w:val="24"/>
          <w:szCs w:val="24"/>
        </w:rPr>
        <w:t>Հասարակական կարգի, անվտանգության</w:t>
      </w:r>
      <w:r w:rsidR="007972CE">
        <w:rPr>
          <w:rFonts w:ascii="GHEA Grapalat" w:eastAsia="Times New Roman" w:hAnsi="GHEA Grapalat" w:cs="Times New Roman"/>
          <w:sz w:val="24"/>
          <w:szCs w:val="24"/>
        </w:rPr>
        <w:t xml:space="preserve"> ու</w:t>
      </w:r>
      <w:r w:rsidR="00D763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72CE">
        <w:rPr>
          <w:rFonts w:ascii="GHEA Grapalat" w:eastAsia="Times New Roman" w:hAnsi="GHEA Grapalat" w:cs="Times New Roman"/>
          <w:sz w:val="24"/>
          <w:szCs w:val="24"/>
        </w:rPr>
        <w:t>դատական գործունեության</w:t>
      </w:r>
      <w:r w:rsidR="00D730AD" w:rsidRPr="00D730AD">
        <w:rPr>
          <w:rFonts w:ascii="GHEA Grapalat" w:eastAsia="Times New Roman" w:hAnsi="GHEA Grapalat" w:cs="Times New Roman"/>
          <w:sz w:val="24"/>
          <w:szCs w:val="24"/>
        </w:rPr>
        <w:t xml:space="preserve"> ծախսերի ֆինանսավորմանը 2017 թվականի պետական բյուջեից նախատեսվում է ուղղել </w:t>
      </w:r>
      <w:r w:rsidR="00D76359">
        <w:rPr>
          <w:rFonts w:ascii="GHEA Grapalat" w:eastAsia="Times New Roman" w:hAnsi="GHEA Grapalat" w:cs="Times New Roman"/>
          <w:sz w:val="24"/>
          <w:szCs w:val="24"/>
        </w:rPr>
        <w:t xml:space="preserve">101.76 մլրդ դրամ, որը 2016 թ. հաստատված մակարդակը գերազանցում է 0.9 տոկոսով, իսկ 2015թ. փաստացի մակարդակից ցածր է 16.6: </w:t>
      </w:r>
    </w:p>
    <w:p w:rsidR="00F844A9" w:rsidRDefault="00042CDD" w:rsidP="000E0E7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4" type="#_x0000_t202" style="position:absolute;left:0;text-align:left;margin-left:-3.75pt;margin-top:238.95pt;width:562.1pt;height:93.75pt;z-index:251673600;mso-width-relative:margin;mso-height-relative:margin" strokecolor="white [3212]">
            <v:textbox style="mso-next-textbox:#_x0000_s1034">
              <w:txbxContent>
                <w:p w:rsidR="008214AF" w:rsidRDefault="008214AF" w:rsidP="008E623D">
                  <w:p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կ</w:t>
                  </w:r>
                  <w:r w:rsidRPr="008E623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անի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փաստացիից ավել է 42.8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%-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ով կամ 2.42 մլրդ դրամով:</w:t>
                  </w:r>
                </w:p>
                <w:p w:rsidR="008214AF" w:rsidRDefault="008214AF" w:rsidP="005C7697">
                  <w:pPr>
                    <w:ind w:firstLine="72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Բնակարանային շինարարությանն ու կոմունալ ծառայություններին 2017 թ. պետական բյուջեով նախատեսվում է ուղղել 13.57 մլրդ դրամ, որը 2016 թ. հաստատվածից պակաս է 42.6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%-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ով կամ 15.06 մլրդ դրամով, իսկ 2015 թ. փաստացիից պակաս է 65.39 </w:t>
                  </w:r>
                  <w:r w:rsidRPr="00D07B8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%-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ով կամ 25.64 մլրդ դրամով:</w:t>
                  </w:r>
                </w:p>
                <w:p w:rsidR="008214AF" w:rsidRDefault="008214AF" w:rsidP="008E623D">
                  <w:p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  <w:p w:rsidR="008214AF" w:rsidRPr="008E623D" w:rsidRDefault="008214AF" w:rsidP="004C687F">
                  <w:pP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2414" w:rsidRPr="000D241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676650" cy="2933700"/>
            <wp:effectExtent l="19050" t="0" r="19050" b="0"/>
            <wp:docPr id="1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4EF8" w:rsidRDefault="00042CDD" w:rsidP="000E0E7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eastAsia="zh-TW"/>
        </w:rPr>
        <w:lastRenderedPageBreak/>
        <w:pict>
          <v:shape id="_x0000_s1035" type="#_x0000_t202" style="position:absolute;left:0;text-align:left;margin-left:285pt;margin-top:-6.75pt;width:276.75pt;height:220.5pt;z-index:251675648;mso-width-relative:margin;mso-height-relative:margin" strokecolor="white [3212]">
            <v:textbox>
              <w:txbxContent>
                <w:p w:rsidR="008214AF" w:rsidRDefault="008214AF" w:rsidP="008214AF">
                  <w:pPr>
                    <w:numPr>
                      <w:ilvl w:val="12"/>
                      <w:numId w:val="0"/>
                    </w:numPr>
                    <w:tabs>
                      <w:tab w:val="left" w:pos="851"/>
                    </w:tabs>
                    <w:ind w:firstLine="54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2017 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. 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պետական բյուջեի նախագծով նախա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տեսված առողջապահության բնագա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-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վառի ծախսերը կազմում են 85,7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մլրդ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դրամ: Ծախ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սերը 2016 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.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հաստատվածի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նկատմամբ նվազել են 2,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7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մլրդ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դրամով կամ 3.0 տոկոսով: </w:t>
                  </w:r>
                </w:p>
                <w:p w:rsidR="008214AF" w:rsidRPr="009C74D9" w:rsidRDefault="008214AF" w:rsidP="008214AF">
                  <w:pPr>
                    <w:numPr>
                      <w:ilvl w:val="12"/>
                      <w:numId w:val="0"/>
                    </w:numPr>
                    <w:tabs>
                      <w:tab w:val="left" w:pos="851"/>
                    </w:tabs>
                    <w:ind w:firstLine="540"/>
                    <w:jc w:val="both"/>
                    <w:rPr>
                      <w:rFonts w:ascii="GHEA Grapalat" w:hAnsi="GHEA Grapalat" w:cs="Arial Armenian"/>
                      <w:noProof/>
                      <w:sz w:val="24"/>
                      <w:szCs w:val="24"/>
                      <w:lang w:val="hy-AM"/>
                    </w:rPr>
                  </w:pP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Հանգստի,  մշակույթի  և  կրոնի  բնագավառին 2017 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.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ի պետական բյուջեի նախագ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ծով նախատեսված հատկացումները կազմում են 26,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04 մլրդ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դրամ` 2016 թվա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կանի</w:t>
                  </w:r>
                  <w:r w:rsidRPr="009C74D9">
                    <w:rPr>
                      <w:rFonts w:ascii="GHEA Grapalat" w:hAnsi="GHEA Grapalat" w:cs="Arial Armenian"/>
                      <w:noProof/>
                      <w:sz w:val="24"/>
                      <w:szCs w:val="24"/>
                      <w:lang w:val="hy-AM"/>
                    </w:rPr>
                    <w:t xml:space="preserve"> 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պետական բյուջեով նախատեսված 26,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7 մլրդ դրամի դիմաց (</w:t>
                  </w:r>
                  <w:r w:rsidRPr="009C74D9">
                    <w:rPr>
                      <w:rFonts w:ascii="GHEA Grapalat" w:hAnsi="GHEA Grapalat" w:cs="Arial Armenian"/>
                      <w:noProof/>
                      <w:sz w:val="24"/>
                      <w:szCs w:val="24"/>
                    </w:rPr>
                    <w:t>2.6</w:t>
                  </w:r>
                  <w:r w:rsidRPr="009C74D9">
                    <w:rPr>
                      <w:rFonts w:ascii="GHEA Grapalat" w:hAnsi="GHEA Grapalat" w:cs="Arial Armenian"/>
                      <w:noProof/>
                      <w:sz w:val="24"/>
                      <w:szCs w:val="24"/>
                      <w:lang w:val="hy-AM"/>
                    </w:rPr>
                    <w:t xml:space="preserve"> տոկոսով)</w:t>
                  </w:r>
                  <w:r w:rsidRPr="009C74D9">
                    <w:rPr>
                      <w:rFonts w:ascii="GHEA Grapalat" w:hAnsi="GHEA Grapalat" w:cs="Arial Armenian"/>
                      <w:noProof/>
                      <w:sz w:val="24"/>
                      <w:szCs w:val="24"/>
                    </w:rPr>
                    <w:t xml:space="preserve">: </w:t>
                  </w:r>
                  <w:r w:rsidRPr="00201341">
                    <w:rPr>
                      <w:rFonts w:ascii="GHEA Grapalat" w:hAnsi="GHEA Grapalat" w:cs="Arial Armeni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8214AF" w:rsidRDefault="008214AF"/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  <w:lang w:eastAsia="zh-TW"/>
        </w:rPr>
        <w:pict>
          <v:shape id="_x0000_s1036" type="#_x0000_t202" style="position:absolute;left:0;text-align:left;margin-left:308.25pt;margin-top:213.65pt;width:251.55pt;height:221.5pt;z-index:251677696;mso-width-relative:margin;mso-height-relative:margin" strokecolor="white [3212]">
            <v:textbox>
              <w:txbxContent>
                <w:p w:rsidR="008214AF" w:rsidRDefault="008214AF" w:rsidP="00676437">
                  <w:pPr>
                    <w:ind w:firstLine="72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2017թ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. 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պետական բյուջեի նախագծով նախատեսված կրթության բնագա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>վառի ծախսերը կազմում են 128,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7 մլրդ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դրամ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, որոնք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2016 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.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համապատասխան ցուցանիշի նկատ</w:t>
                  </w:r>
                  <w:r w:rsidRPr="008214AF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softHyphen/>
                    <w:t xml:space="preserve">մամբ նվազել են 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0.02 մլրդ դրամով:</w:t>
                  </w:r>
                </w:p>
                <w:p w:rsidR="00BD64E8" w:rsidRPr="008214AF" w:rsidRDefault="00BD64E8" w:rsidP="00676437">
                  <w:pPr>
                    <w:ind w:firstLine="72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BD64E8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2017թ. սոցիալական պաշտպանու</w:t>
                  </w:r>
                  <w:r w:rsidR="00676437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-</w:t>
                  </w:r>
                  <w:r w:rsidRPr="00BD64E8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թյան ոլորտի ծախսերը կկազմեն 408.9 մլրդ դրամ կամ 2016 թվականի հաստատվածի նկատմամբ  3.84 մլրդ դրամով ավել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3F4EF8" w:rsidRPr="003F4EF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429000" cy="2619375"/>
            <wp:effectExtent l="19050" t="0" r="19050" b="0"/>
            <wp:docPr id="1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643F" w:rsidRDefault="000F643F" w:rsidP="000E0E71">
      <w:pPr>
        <w:jc w:val="both"/>
        <w:rPr>
          <w:rFonts w:ascii="GHEA Grapalat" w:hAnsi="GHEA Grapalat"/>
          <w:sz w:val="24"/>
          <w:szCs w:val="24"/>
        </w:rPr>
      </w:pPr>
      <w:r w:rsidRPr="000F643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724275" cy="2686050"/>
            <wp:effectExtent l="19050" t="0" r="9525" b="0"/>
            <wp:docPr id="1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437" w:rsidRDefault="00676437" w:rsidP="003571C0">
      <w:pPr>
        <w:pStyle w:val="BodyText2"/>
        <w:tabs>
          <w:tab w:val="left" w:pos="851"/>
        </w:tabs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Pr="00676437">
        <w:rPr>
          <w:rFonts w:ascii="GHEA Grapalat" w:hAnsi="GHEA Grapalat"/>
          <w:sz w:val="24"/>
          <w:szCs w:val="24"/>
          <w:lang w:val="en-US"/>
        </w:rPr>
        <w:t>017թ</w:t>
      </w:r>
      <w:r w:rsidR="003571C0">
        <w:rPr>
          <w:rFonts w:ascii="GHEA Grapalat" w:hAnsi="GHEA Grapalat"/>
          <w:sz w:val="24"/>
          <w:szCs w:val="24"/>
          <w:lang w:val="en-US"/>
        </w:rPr>
        <w:t>.</w:t>
      </w:r>
      <w:r w:rsidRPr="00676437">
        <w:rPr>
          <w:rFonts w:ascii="GHEA Grapalat" w:hAnsi="GHEA Grapalat"/>
          <w:sz w:val="24"/>
          <w:szCs w:val="24"/>
          <w:lang w:val="en-US"/>
        </w:rPr>
        <w:t xml:space="preserve"> պետական բյուջեով նախատեսվող ՀՀ կառավարության պահուս</w:t>
      </w:r>
      <w:r w:rsidRPr="00676437">
        <w:rPr>
          <w:rFonts w:ascii="GHEA Grapalat" w:hAnsi="GHEA Grapalat"/>
          <w:sz w:val="24"/>
          <w:szCs w:val="24"/>
          <w:lang w:val="en-US"/>
        </w:rPr>
        <w:softHyphen/>
        <w:t>տա</w:t>
      </w:r>
      <w:r w:rsidRPr="00676437">
        <w:rPr>
          <w:rFonts w:ascii="GHEA Grapalat" w:hAnsi="GHEA Grapalat"/>
          <w:sz w:val="24"/>
          <w:szCs w:val="24"/>
          <w:lang w:val="en-US"/>
        </w:rPr>
        <w:softHyphen/>
        <w:t xml:space="preserve">յին ֆոնդի ծավալը նախատեսված է շուրջ 8.3 մլրդ դրամ </w:t>
      </w:r>
      <w:r w:rsidR="003571C0">
        <w:rPr>
          <w:rFonts w:ascii="GHEA Grapalat" w:hAnsi="GHEA Grapalat"/>
          <w:sz w:val="24"/>
          <w:szCs w:val="24"/>
          <w:lang w:val="en-US"/>
        </w:rPr>
        <w:t xml:space="preserve">կամ </w:t>
      </w:r>
      <w:r w:rsidRPr="00676437">
        <w:rPr>
          <w:rFonts w:ascii="GHEA Grapalat" w:hAnsi="GHEA Grapalat"/>
          <w:sz w:val="24"/>
          <w:szCs w:val="24"/>
          <w:lang w:val="en-US"/>
        </w:rPr>
        <w:t xml:space="preserve">նախատեսված ծախսերի ընդհանուր ծավալի  0.6  %-ը: </w:t>
      </w:r>
    </w:p>
    <w:p w:rsidR="007B3FAC" w:rsidRPr="007B3FAC" w:rsidRDefault="00042CDD" w:rsidP="003571C0">
      <w:pPr>
        <w:pStyle w:val="BodyText2"/>
        <w:tabs>
          <w:tab w:val="left" w:pos="851"/>
        </w:tabs>
        <w:spacing w:after="0" w:line="276" w:lineRule="auto"/>
        <w:ind w:firstLine="360"/>
        <w:jc w:val="both"/>
        <w:rPr>
          <w:rFonts w:ascii="GHEA Grapalat" w:hAnsi="GHEA Grapalat"/>
          <w:sz w:val="16"/>
          <w:szCs w:val="16"/>
          <w:lang w:val="en-US"/>
        </w:rPr>
      </w:pPr>
      <w:r w:rsidRPr="00042CDD">
        <w:rPr>
          <w:rFonts w:ascii="GHEA Grapalat" w:hAnsi="GHEA Grapalat"/>
          <w:noProof/>
          <w:sz w:val="24"/>
          <w:szCs w:val="24"/>
          <w:lang w:val="en-US" w:eastAsia="zh-TW"/>
        </w:rPr>
        <w:pict>
          <v:shape id="_x0000_s1037" type="#_x0000_t202" style="position:absolute;left:0;text-align:left;margin-left:319.1pt;margin-top:7.5pt;width:227.25pt;height:215.65pt;z-index:251679744;mso-width-relative:margin;mso-height-relative:margin" strokecolor="white [3212]">
            <v:textbox>
              <w:txbxContent>
                <w:p w:rsidR="008D06E9" w:rsidRDefault="008D06E9" w:rsidP="008D06E9">
                  <w:pPr>
                    <w:pStyle w:val="BodyText2"/>
                    <w:tabs>
                      <w:tab w:val="left" w:pos="851"/>
                    </w:tabs>
                    <w:spacing w:after="0"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ab/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2017 թվականի պետական բյուջեի նախագծով դեֆիցիտի գումարը ծրագր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վել 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է 150.1  մլրդ դրամի չափով: Դեֆիցիտի ֆինան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-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սավորումը նախա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տես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վում է իրա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-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կանացնել ներքին և արտաքին աղբյուրների զուտ մուտքերի (զուտ մուտքերը` դե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ֆի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ցի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տի ֆինանսավոր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-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ման նպատակով ներգրավվող միջոցների մուտքերի ընդհանուր գու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մարի և փո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 xml:space="preserve">խառու միջոցների </w:t>
                  </w:r>
                </w:p>
                <w:p w:rsidR="008D06E9" w:rsidRDefault="008D06E9"/>
              </w:txbxContent>
            </v:textbox>
          </v:shape>
        </w:pict>
      </w:r>
    </w:p>
    <w:p w:rsidR="003F22CE" w:rsidRDefault="007B3FAC" w:rsidP="003F22CE">
      <w:pPr>
        <w:pStyle w:val="BodyText2"/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7B3FAC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>
            <wp:extent cx="3771900" cy="2543175"/>
            <wp:effectExtent l="19050" t="0" r="19050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3FAC" w:rsidRDefault="00042CDD" w:rsidP="007B3FAC">
      <w:pPr>
        <w:pStyle w:val="BodyText2"/>
        <w:tabs>
          <w:tab w:val="left" w:pos="9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lastRenderedPageBreak/>
        <w:pict>
          <v:shape id="_x0000_s1038" type="#_x0000_t202" style="position:absolute;left:0;text-align:left;margin-left:315pt;margin-top:-11.25pt;width:244.05pt;height:234pt;z-index:251680768;mso-width-relative:margin;mso-height-relative:margin" strokecolor="white [3212]">
            <v:textbox>
              <w:txbxContent>
                <w:p w:rsidR="008D06E9" w:rsidRDefault="008D06E9" w:rsidP="008D06E9">
                  <w:pPr>
                    <w:pStyle w:val="BodyText2"/>
                    <w:tabs>
                      <w:tab w:val="left" w:pos="851"/>
                    </w:tabs>
                    <w:spacing w:after="0"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տրամադրման կամ մարման ընդհանուր գումարի տարբե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րու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>թյունն է) հաշ</w:t>
                  </w:r>
                  <w:r w:rsidRPr="003F22CE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softHyphen/>
                    <w:t xml:space="preserve">վին, համապատասխանաբար` 71.1  մլրդ դրամի և  79.0 մլրդ դրամի չափով: </w:t>
                  </w:r>
                </w:p>
                <w:p w:rsidR="008D06E9" w:rsidRPr="003F22CE" w:rsidRDefault="008D06E9" w:rsidP="008D06E9">
                  <w:pPr>
                    <w:pStyle w:val="BodyText2"/>
                    <w:tabs>
                      <w:tab w:val="left" w:pos="851"/>
                    </w:tabs>
                    <w:spacing w:after="0" w:line="27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ab/>
                    <w:t>Պակասուրդ/ՀՆԱ հարաբերակցությունը 2017 թվականին կանխատեսվում է 2.8</w:t>
                  </w:r>
                  <w:r w:rsidRPr="00676437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%-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ի մակարդակում, ինչը 0.7 </w:t>
                  </w:r>
                  <w:r w:rsidRPr="00676437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%-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ով ցածր է 2016 թվականի համար ծրագրվածից /2016թ.` 3.5</w:t>
                  </w:r>
                  <w:r w:rsidRPr="00676437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%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/ և </w:t>
                  </w:r>
                  <w:r w:rsidR="00D76359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2 </w:t>
                  </w:r>
                  <w:r w:rsidRPr="00676437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%-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ով</w:t>
                  </w:r>
                  <w:r w:rsidR="00D76359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`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2015 թվականի փաստացի ցուցանիշից /2015թ.` 4</w:t>
                  </w:r>
                  <w:r w:rsidRPr="00676437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%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/:</w:t>
                  </w:r>
                </w:p>
                <w:p w:rsidR="008D06E9" w:rsidRDefault="008D06E9" w:rsidP="008D06E9"/>
              </w:txbxContent>
            </v:textbox>
          </v:shape>
        </w:pict>
      </w:r>
      <w:r w:rsidR="003F22CE">
        <w:rPr>
          <w:rFonts w:ascii="GHEA Grapalat" w:hAnsi="GHEA Grapalat"/>
          <w:sz w:val="24"/>
          <w:szCs w:val="24"/>
          <w:lang w:val="en-US"/>
        </w:rPr>
        <w:tab/>
      </w:r>
      <w:r w:rsidR="007B3FAC" w:rsidRPr="007B3FAC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>
            <wp:extent cx="3714750" cy="2743200"/>
            <wp:effectExtent l="19050" t="0" r="19050" b="0"/>
            <wp:docPr id="1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3FAC" w:rsidRDefault="007B3FAC" w:rsidP="003F22CE">
      <w:pPr>
        <w:pStyle w:val="BodyText2"/>
        <w:tabs>
          <w:tab w:val="left" w:pos="851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746B3F" w:rsidRDefault="00042CDD" w:rsidP="00746B3F">
      <w:pPr>
        <w:shd w:val="clear" w:color="auto" w:fill="FFFFFF"/>
        <w:spacing w:line="312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42CDD">
        <w:rPr>
          <w:rFonts w:ascii="GHEA Grapalat" w:hAnsi="GHEA Grapalat"/>
          <w:noProof/>
          <w:sz w:val="24"/>
          <w:szCs w:val="24"/>
          <w:lang w:eastAsia="zh-TW"/>
        </w:rPr>
        <w:pict>
          <v:shape id="_x0000_s1039" type="#_x0000_t202" style="position:absolute;left:0;text-align:left;margin-left:391.75pt;margin-top:62.4pt;width:168.8pt;height:280.4pt;z-index:251682816;mso-width-relative:margin;mso-height-relative:margin" strokecolor="white [3212]">
            <v:textbox>
              <w:txbxContent>
                <w:p w:rsidR="00746B3F" w:rsidRPr="00516A0D" w:rsidRDefault="00746B3F" w:rsidP="00746B3F">
                  <w:pPr>
                    <w:shd w:val="clear" w:color="auto" w:fill="FFFFFF"/>
                    <w:spacing w:line="312" w:lineRule="auto"/>
                    <w:ind w:firstLine="4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ՀՀ արտաքին պե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-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տական պարտքը 2015 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.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դեկտեմբերի 31-ի դրութ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-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յամբ կազմել է 4,316 մլն ԱՄՆ դոլար և կանխատե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-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սումների համաձայն` 2016 թվականի տարեվերջին այն կկազմի մոտ 4,913 մլն ԱՄՆ դոլար: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2017 թ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.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ընթացքում, ՀՀ ԱՊՊ գծով նախատեսվում է ստանալ մոտ 449 մլն ԱՄՆ դոլար</w:t>
                  </w:r>
                  <w:r w:rsidR="002618C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,</w:t>
                  </w:r>
                  <w:r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r w:rsidR="002618C2" w:rsidRPr="00516A0D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արտաքին միջոցներ:</w:t>
                  </w:r>
                </w:p>
                <w:p w:rsidR="00746B3F" w:rsidRPr="00516A0D" w:rsidRDefault="00746B3F" w:rsidP="00746B3F">
                  <w:pPr>
                    <w:shd w:val="clear" w:color="auto" w:fill="FFFFFF"/>
                    <w:spacing w:line="312" w:lineRule="auto"/>
                    <w:ind w:firstLine="72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  <w:p w:rsidR="00746B3F" w:rsidRDefault="00746B3F"/>
              </w:txbxContent>
            </v:textbox>
          </v:shape>
        </w:pict>
      </w:r>
      <w:r w:rsidR="00746B3F">
        <w:rPr>
          <w:rFonts w:ascii="GHEA Grapalat" w:eastAsia="Times New Roman" w:hAnsi="GHEA Grapalat" w:cs="Times New Roman"/>
          <w:sz w:val="24"/>
          <w:szCs w:val="24"/>
        </w:rPr>
        <w:t xml:space="preserve">ՀՀ պետական պարտքը 2017 թվականին կանխատեսվում է 6,277.0  </w:t>
      </w:r>
      <w:r w:rsidR="00746B3F" w:rsidRPr="00516A0D">
        <w:rPr>
          <w:rFonts w:ascii="GHEA Grapalat" w:eastAsia="Times New Roman" w:hAnsi="GHEA Grapalat" w:cs="Times New Roman"/>
          <w:sz w:val="24"/>
          <w:szCs w:val="24"/>
        </w:rPr>
        <w:t>մլն ԱՄՆ դոլար</w:t>
      </w:r>
      <w:r w:rsidR="00746B3F">
        <w:rPr>
          <w:rFonts w:ascii="GHEA Grapalat" w:eastAsia="Times New Roman" w:hAnsi="GHEA Grapalat" w:cs="Times New Roman"/>
          <w:sz w:val="24"/>
          <w:szCs w:val="24"/>
        </w:rPr>
        <w:t>ի մակարդակում</w:t>
      </w:r>
      <w:r w:rsidR="00D7635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46B3F">
        <w:rPr>
          <w:rFonts w:ascii="GHEA Grapalat" w:eastAsia="Times New Roman" w:hAnsi="GHEA Grapalat" w:cs="Times New Roman"/>
          <w:sz w:val="24"/>
          <w:szCs w:val="24"/>
        </w:rPr>
        <w:t xml:space="preserve">/2016թ.ծրագրված է եղել 5,866.5 </w:t>
      </w:r>
      <w:r w:rsidR="00746B3F" w:rsidRPr="00516A0D">
        <w:rPr>
          <w:rFonts w:ascii="GHEA Grapalat" w:eastAsia="Times New Roman" w:hAnsi="GHEA Grapalat" w:cs="Times New Roman"/>
          <w:sz w:val="24"/>
          <w:szCs w:val="24"/>
        </w:rPr>
        <w:t xml:space="preserve"> մլն ԱՄՆ դոլար</w:t>
      </w:r>
      <w:r w:rsidR="00746B3F">
        <w:rPr>
          <w:rFonts w:ascii="GHEA Grapalat" w:eastAsia="Times New Roman" w:hAnsi="GHEA Grapalat" w:cs="Times New Roman"/>
          <w:sz w:val="24"/>
          <w:szCs w:val="24"/>
        </w:rPr>
        <w:t xml:space="preserve">, իսկ 2015թ. եղել է 5,077.7 </w:t>
      </w:r>
      <w:r w:rsidR="00746B3F" w:rsidRPr="00516A0D">
        <w:rPr>
          <w:rFonts w:ascii="GHEA Grapalat" w:eastAsia="Times New Roman" w:hAnsi="GHEA Grapalat" w:cs="Times New Roman"/>
          <w:sz w:val="24"/>
          <w:szCs w:val="24"/>
        </w:rPr>
        <w:t>մլն ԱՄՆ դոլար</w:t>
      </w:r>
      <w:r w:rsidR="00D76359">
        <w:rPr>
          <w:rFonts w:ascii="GHEA Grapalat" w:eastAsia="Times New Roman" w:hAnsi="GHEA Grapalat" w:cs="Times New Roman"/>
          <w:sz w:val="24"/>
          <w:szCs w:val="24"/>
        </w:rPr>
        <w:t>/</w:t>
      </w:r>
      <w:r w:rsidR="00746B3F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541275" w:rsidRDefault="00746B3F" w:rsidP="000E0E71">
      <w:pPr>
        <w:jc w:val="both"/>
        <w:rPr>
          <w:rFonts w:ascii="GHEA Grapalat" w:hAnsi="GHEA Grapalat"/>
          <w:sz w:val="24"/>
          <w:szCs w:val="24"/>
        </w:rPr>
      </w:pPr>
      <w:r w:rsidRPr="0054127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72025" cy="3171825"/>
            <wp:effectExtent l="19050" t="0" r="9525" b="0"/>
            <wp:docPr id="2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18C2" w:rsidRDefault="002618C2" w:rsidP="002618C2">
      <w:pPr>
        <w:shd w:val="clear" w:color="auto" w:fill="FFFFFF"/>
        <w:spacing w:line="312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618C2" w:rsidRPr="00516A0D" w:rsidRDefault="002618C2" w:rsidP="002618C2">
      <w:pPr>
        <w:shd w:val="clear" w:color="auto" w:fill="FFFFFF"/>
        <w:spacing w:line="312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Ըստ այդմ,</w:t>
      </w:r>
      <w:r w:rsidRPr="00516A0D">
        <w:rPr>
          <w:rFonts w:ascii="GHEA Grapalat" w:eastAsia="Times New Roman" w:hAnsi="GHEA Grapalat" w:cs="Times New Roman"/>
          <w:sz w:val="24"/>
          <w:szCs w:val="24"/>
        </w:rPr>
        <w:t xml:space="preserve"> 2017 թվականի տարեվերջին ՀՀ ԱՊՊ կկազմի 5,217 մլն ԱՄՆ դոլար:</w:t>
      </w:r>
    </w:p>
    <w:p w:rsidR="00666D80" w:rsidRDefault="00666D80" w:rsidP="000E0E71">
      <w:pPr>
        <w:jc w:val="both"/>
        <w:rPr>
          <w:rFonts w:ascii="GHEA Grapalat" w:hAnsi="GHEA Grapalat"/>
          <w:sz w:val="24"/>
          <w:szCs w:val="24"/>
        </w:rPr>
      </w:pPr>
    </w:p>
    <w:p w:rsidR="00666D80" w:rsidRPr="007F3E0B" w:rsidRDefault="00801220" w:rsidP="00801220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801220">
        <w:rPr>
          <w:rFonts w:ascii="GHEA Grapalat" w:hAnsi="GHEA Grapalat"/>
          <w:b/>
          <w:sz w:val="16"/>
          <w:szCs w:val="16"/>
        </w:rPr>
        <w:t>Տեղեկանքների պատրաստման համար տեղեկատվության աղբյուր</w:t>
      </w:r>
      <w:r>
        <w:rPr>
          <w:rFonts w:ascii="GHEA Grapalat" w:hAnsi="GHEA Grapalat"/>
          <w:b/>
          <w:sz w:val="16"/>
          <w:szCs w:val="16"/>
        </w:rPr>
        <w:t>ներ</w:t>
      </w:r>
      <w:r w:rsidRPr="00801220">
        <w:rPr>
          <w:rFonts w:ascii="GHEA Grapalat" w:hAnsi="GHEA Grapalat"/>
          <w:b/>
          <w:sz w:val="16"/>
          <w:szCs w:val="16"/>
        </w:rPr>
        <w:t xml:space="preserve"> են հանդիսացել Հայաստանի Հանրապետության 2012-2015 թթ. պետական բյուջեների կատարման մասին տարեկան հաշվետվությունները և Հայաստանի Հանրապետության 2016-2017 թթ. պետական բյուջեների նախագծերը:</w:t>
      </w:r>
    </w:p>
    <w:sectPr w:rsidR="00666D80" w:rsidRPr="007F3E0B" w:rsidSect="00D97E10">
      <w:footerReference w:type="default" r:id="rId21"/>
      <w:pgSz w:w="12240" w:h="15840"/>
      <w:pgMar w:top="540" w:right="54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83" w:rsidRDefault="00122B83" w:rsidP="007B35FD">
      <w:pPr>
        <w:spacing w:after="0" w:line="240" w:lineRule="auto"/>
      </w:pPr>
      <w:r>
        <w:separator/>
      </w:r>
    </w:p>
  </w:endnote>
  <w:endnote w:type="continuationSeparator" w:id="1">
    <w:p w:rsidR="00122B83" w:rsidRDefault="00122B83" w:rsidP="007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312"/>
      <w:docPartObj>
        <w:docPartGallery w:val="Page Numbers (Bottom of Page)"/>
        <w:docPartUnique/>
      </w:docPartObj>
    </w:sdtPr>
    <w:sdtContent>
      <w:p w:rsidR="008214AF" w:rsidRDefault="00042CDD">
        <w:pPr>
          <w:pStyle w:val="Footer"/>
          <w:jc w:val="right"/>
        </w:pPr>
        <w:fldSimple w:instr=" PAGE   \* MERGEFORMAT ">
          <w:r w:rsidR="001424F4">
            <w:rPr>
              <w:noProof/>
            </w:rPr>
            <w:t>2</w:t>
          </w:r>
        </w:fldSimple>
      </w:p>
    </w:sdtContent>
  </w:sdt>
  <w:p w:rsidR="008214AF" w:rsidRDefault="00821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83" w:rsidRDefault="00122B83" w:rsidP="007B35FD">
      <w:pPr>
        <w:spacing w:after="0" w:line="240" w:lineRule="auto"/>
      </w:pPr>
      <w:r>
        <w:separator/>
      </w:r>
    </w:p>
  </w:footnote>
  <w:footnote w:type="continuationSeparator" w:id="1">
    <w:p w:rsidR="00122B83" w:rsidRDefault="00122B83" w:rsidP="007B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E0B"/>
    <w:rsid w:val="00042CDD"/>
    <w:rsid w:val="000D2414"/>
    <w:rsid w:val="000E0E71"/>
    <w:rsid w:val="000F643F"/>
    <w:rsid w:val="00101565"/>
    <w:rsid w:val="00122B83"/>
    <w:rsid w:val="00127C03"/>
    <w:rsid w:val="001424F4"/>
    <w:rsid w:val="001B06A9"/>
    <w:rsid w:val="001F657E"/>
    <w:rsid w:val="00201341"/>
    <w:rsid w:val="00250834"/>
    <w:rsid w:val="002618C2"/>
    <w:rsid w:val="002F0FD1"/>
    <w:rsid w:val="003204DD"/>
    <w:rsid w:val="003515E6"/>
    <w:rsid w:val="003571C0"/>
    <w:rsid w:val="00363B3A"/>
    <w:rsid w:val="003A13F1"/>
    <w:rsid w:val="003F22CE"/>
    <w:rsid w:val="003F359C"/>
    <w:rsid w:val="003F4EF8"/>
    <w:rsid w:val="00442974"/>
    <w:rsid w:val="0049081F"/>
    <w:rsid w:val="004C687F"/>
    <w:rsid w:val="004C747E"/>
    <w:rsid w:val="004E6979"/>
    <w:rsid w:val="004F395A"/>
    <w:rsid w:val="004F55DC"/>
    <w:rsid w:val="00516A0D"/>
    <w:rsid w:val="00523A25"/>
    <w:rsid w:val="00541275"/>
    <w:rsid w:val="00544729"/>
    <w:rsid w:val="005C7697"/>
    <w:rsid w:val="005F0D59"/>
    <w:rsid w:val="0062471A"/>
    <w:rsid w:val="0063424E"/>
    <w:rsid w:val="00666D80"/>
    <w:rsid w:val="00676437"/>
    <w:rsid w:val="00746B3F"/>
    <w:rsid w:val="00761F3A"/>
    <w:rsid w:val="00790394"/>
    <w:rsid w:val="0079476C"/>
    <w:rsid w:val="007972CE"/>
    <w:rsid w:val="007B35FD"/>
    <w:rsid w:val="007B3FAC"/>
    <w:rsid w:val="007D4D11"/>
    <w:rsid w:val="007F3E0B"/>
    <w:rsid w:val="00801220"/>
    <w:rsid w:val="008214AF"/>
    <w:rsid w:val="008327A0"/>
    <w:rsid w:val="00852471"/>
    <w:rsid w:val="008602C9"/>
    <w:rsid w:val="008A6569"/>
    <w:rsid w:val="008D06E9"/>
    <w:rsid w:val="008E5DDC"/>
    <w:rsid w:val="008E623D"/>
    <w:rsid w:val="009A17FB"/>
    <w:rsid w:val="009C74D9"/>
    <w:rsid w:val="009F5150"/>
    <w:rsid w:val="00A67236"/>
    <w:rsid w:val="00AA43D8"/>
    <w:rsid w:val="00AF0B78"/>
    <w:rsid w:val="00B27DE2"/>
    <w:rsid w:val="00B53374"/>
    <w:rsid w:val="00B626F3"/>
    <w:rsid w:val="00B93FC5"/>
    <w:rsid w:val="00BD64E8"/>
    <w:rsid w:val="00C3633F"/>
    <w:rsid w:val="00CB25BB"/>
    <w:rsid w:val="00CE41FD"/>
    <w:rsid w:val="00D07B8F"/>
    <w:rsid w:val="00D46CD5"/>
    <w:rsid w:val="00D50D42"/>
    <w:rsid w:val="00D730AD"/>
    <w:rsid w:val="00D76359"/>
    <w:rsid w:val="00D97E10"/>
    <w:rsid w:val="00E065C7"/>
    <w:rsid w:val="00E0696F"/>
    <w:rsid w:val="00E41FA5"/>
    <w:rsid w:val="00E55748"/>
    <w:rsid w:val="00E83010"/>
    <w:rsid w:val="00EC4353"/>
    <w:rsid w:val="00F727B0"/>
    <w:rsid w:val="00F844A9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71"/>
    <w:rPr>
      <w:rFonts w:ascii="Tahoma" w:hAnsi="Tahoma" w:cs="Tahoma"/>
      <w:sz w:val="16"/>
      <w:szCs w:val="16"/>
    </w:rPr>
  </w:style>
  <w:style w:type="paragraph" w:customStyle="1" w:styleId="ParagraphNumbering">
    <w:name w:val="Paragraph Numbering"/>
    <w:basedOn w:val="Normal"/>
    <w:link w:val="ParagraphNumberingChar"/>
    <w:qFormat/>
    <w:rsid w:val="0063424E"/>
    <w:pPr>
      <w:tabs>
        <w:tab w:val="num" w:pos="720"/>
      </w:tabs>
      <w:spacing w:after="240" w:line="240" w:lineRule="auto"/>
    </w:pPr>
    <w:rPr>
      <w:rFonts w:ascii="Segoe UI" w:eastAsia="MS Mincho" w:hAnsi="Segoe UI" w:cs="Times New Roman"/>
      <w:sz w:val="21"/>
      <w:szCs w:val="24"/>
    </w:rPr>
  </w:style>
  <w:style w:type="character" w:customStyle="1" w:styleId="ParagraphNumberingChar">
    <w:name w:val="Paragraph Numbering Char"/>
    <w:link w:val="ParagraphNumbering"/>
    <w:rsid w:val="0063424E"/>
    <w:rPr>
      <w:rFonts w:ascii="Segoe UI" w:eastAsia="MS Mincho" w:hAnsi="Segoe UI" w:cs="Times New Roman"/>
      <w:sz w:val="21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FD"/>
  </w:style>
  <w:style w:type="paragraph" w:styleId="Footer">
    <w:name w:val="footer"/>
    <w:basedOn w:val="Normal"/>
    <w:link w:val="FooterChar"/>
    <w:uiPriority w:val="99"/>
    <w:unhideWhenUsed/>
    <w:rsid w:val="007B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FD"/>
  </w:style>
  <w:style w:type="paragraph" w:styleId="BodyText2">
    <w:name w:val="Body Text 2"/>
    <w:basedOn w:val="Normal"/>
    <w:link w:val="BodyText2Char"/>
    <w:rsid w:val="006764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764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16A0D"/>
    <w:rPr>
      <w:sz w:val="20"/>
      <w:vertAlign w:val="superscript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semiHidden/>
    <w:rsid w:val="00516A0D"/>
    <w:pPr>
      <w:widowControl w:val="0"/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AU" w:eastAsia="ru-RU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basedOn w:val="DefaultParagraphFont"/>
    <w:link w:val="FootnoteText"/>
    <w:semiHidden/>
    <w:rsid w:val="00516A0D"/>
    <w:rPr>
      <w:rFonts w:ascii="Times Armenian" w:eastAsia="Times New Roman" w:hAnsi="Times Armeni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defitsit%20+%20macro%202001-.2017%20-updated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PET.BYUJE%20TSAXS%202008-2017...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defitsit%20+%20macro%202001-.2017%20-updated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defitsit%20+%20macro%202001-.2017%20-updated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defitsit%20+%20macro%202001-.2017%20-updated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defitsit%20+%20macro%202001-.2017%20-updated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defitsit%20+%20macro%202001-.2017%20-updated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final%20PET.BYUJE%20EKAMUT%202004-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final%20PET.BYUJE%20EKAMUT%202004-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defitsit%20+%20macro%202001-.2017%20-updated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PET.BYUJE%20TSAXS%202008-20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PET.BYUJE%20TSAXS%202008-2017...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pet%20byugei%20teghekanqner\rafikner\PET.BYUJE%20TSAXS%202008-201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PET.BYUJE%20TSAXS%202008-2017...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Arial Armenian" pitchFamily="34" charset="0"/>
              </a:defRPr>
            </a:pPr>
            <a:r>
              <a:rPr lang="en-US">
                <a:latin typeface="GHEA Grapalat" pitchFamily="50" charset="0"/>
              </a:rPr>
              <a:t>ՀՆԱ,</a:t>
            </a:r>
            <a:r>
              <a:rPr lang="en-US" baseline="0">
                <a:latin typeface="GHEA Grapalat" pitchFamily="50" charset="0"/>
              </a:rPr>
              <a:t> անվանական</a:t>
            </a:r>
            <a:r>
              <a:rPr lang="en-US">
                <a:latin typeface="GHEA Grapalat" pitchFamily="50" charset="0"/>
              </a:rPr>
              <a:t> /մլրդ. դրամ/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Sheet1!$A$8</c:f>
              <c:strCache>
                <c:ptCount val="1"/>
                <c:pt idx="0">
                  <c:v>ÐÜ², աÝí³Ý³Ï³Ý  /ÙÉñ¹. ¹ñ³Ù/</c:v>
                </c:pt>
              </c:strCache>
            </c:strRef>
          </c:tx>
          <c:dLbls>
            <c:dLbl>
              <c:idx val="0"/>
              <c:layout>
                <c:manualLayout>
                  <c:x val="-1.388888888888901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0925337632081013E-17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2.7777777777778104E-3"/>
                  <c:y val="2.3148148148148147E-2"/>
                </c:manualLayout>
              </c:layout>
              <c:showVal val="1"/>
            </c:dLbl>
            <c:dLbl>
              <c:idx val="4"/>
              <c:layout>
                <c:manualLayout>
                  <c:x val="-5.5555555555554465E-3"/>
                  <c:y val="-3.2407407407407648E-2"/>
                </c:manualLayout>
              </c:layout>
              <c:showVal val="1"/>
            </c:dLbl>
            <c:dLbl>
              <c:idx val="5"/>
              <c:layout>
                <c:manualLayout>
                  <c:x val="-1.1111111111111235E-2"/>
                  <c:y val="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Sheet1!$B$7:$L$7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Sheet1!$B$8:$L$8</c:f>
              <c:numCache>
                <c:formatCode>#,##0.00;[Red]#,##0.00</c:formatCode>
                <c:ptCount val="6"/>
                <c:pt idx="0">
                  <c:v>3981.5</c:v>
                </c:pt>
                <c:pt idx="1">
                  <c:v>4266.8</c:v>
                </c:pt>
                <c:pt idx="2">
                  <c:v>4525.9000000000005</c:v>
                </c:pt>
                <c:pt idx="3">
                  <c:v>5032.08</c:v>
                </c:pt>
                <c:pt idx="4" formatCode="#,##0.0_р_.">
                  <c:v>5442.8</c:v>
                </c:pt>
                <c:pt idx="5" formatCode="#,##0.0_р_.">
                  <c:v>5405</c:v>
                </c:pt>
              </c:numCache>
            </c:numRef>
          </c:val>
        </c:ser>
        <c:marker val="1"/>
        <c:axId val="91572864"/>
        <c:axId val="91794048"/>
      </c:lineChart>
      <c:catAx>
        <c:axId val="91572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91794048"/>
        <c:crosses val="autoZero"/>
        <c:auto val="1"/>
        <c:lblAlgn val="ctr"/>
        <c:lblOffset val="100"/>
      </c:catAx>
      <c:valAx>
        <c:axId val="91794048"/>
        <c:scaling>
          <c:orientation val="minMax"/>
        </c:scaling>
        <c:axPos val="l"/>
        <c:majorGridlines/>
        <c:numFmt formatCode="#,##0.00;[Red]#,##0.00" sourceLinked="1"/>
        <c:tickLblPos val="nextTo"/>
        <c:crossAx val="9157286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Sheet1!$D$12</c:f>
              <c:strCache>
                <c:ptCount val="1"/>
                <c:pt idx="0">
                  <c:v>²éáÕç³å³ÑáõÃÛáõÝ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-1.9444444444444445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1.1111111111111165E-2"/>
                  <c:y val="-8.7962962962963312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-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1.6666666666666701E-2"/>
                  <c:y val="-4.6296296296296474E-2"/>
                </c:manualLayout>
              </c:layout>
              <c:showVal val="1"/>
            </c:dLbl>
            <c:dLbl>
              <c:idx val="4"/>
              <c:layout>
                <c:manualLayout>
                  <c:x val="-5.5555555555556555E-3"/>
                  <c:y val="-4.1666666666666664E-2"/>
                </c:manualLayout>
              </c:layout>
              <c:showVal val="1"/>
            </c:dLbl>
            <c:dLbl>
              <c:idx val="5"/>
              <c:layout>
                <c:manualLayout>
                  <c:x val="-8.3333333333333367E-3"/>
                  <c:y val="-4.629629629629647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Sheet1!$E$12:$N$12</c:f>
              <c:numCache>
                <c:formatCode>#,##0.00;[Red]#,##0.00</c:formatCode>
                <c:ptCount val="6"/>
                <c:pt idx="0">
                  <c:v>64.5</c:v>
                </c:pt>
                <c:pt idx="1">
                  <c:v>64.349999999999994</c:v>
                </c:pt>
                <c:pt idx="2">
                  <c:v>76.64</c:v>
                </c:pt>
                <c:pt idx="3">
                  <c:v>86.06</c:v>
                </c:pt>
                <c:pt idx="4">
                  <c:v>88.35</c:v>
                </c:pt>
                <c:pt idx="5">
                  <c:v>85.679999999999978</c:v>
                </c:pt>
              </c:numCache>
            </c:numRef>
          </c:val>
        </c:ser>
        <c:ser>
          <c:idx val="1"/>
          <c:order val="1"/>
          <c:tx>
            <c:strRef>
              <c:f>Sheet1!$D$13</c:f>
              <c:strCache>
                <c:ptCount val="1"/>
                <c:pt idx="0">
                  <c:v>Ð³Ý·Çëï, Ùß³ÏáõÛÃ ¨ ÏñáÝ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-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5.0925337632080655E-17"/>
                  <c:y val="-7.407407407407407E-2"/>
                </c:manualLayout>
              </c:layout>
              <c:showVal val="1"/>
            </c:dLbl>
            <c:dLbl>
              <c:idx val="2"/>
              <c:layout>
                <c:manualLayout>
                  <c:x val="8.3333333333333367E-3"/>
                  <c:y val="-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1.0185067526416119E-16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48148148148151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Sheet1!$E$13:$N$13</c:f>
              <c:numCache>
                <c:formatCode>#,##0.00;[Red]#,##0.00</c:formatCode>
                <c:ptCount val="6"/>
                <c:pt idx="0">
                  <c:v>22.82</c:v>
                </c:pt>
                <c:pt idx="1">
                  <c:v>18.64</c:v>
                </c:pt>
                <c:pt idx="2">
                  <c:v>21.39</c:v>
                </c:pt>
                <c:pt idx="3">
                  <c:v>30.39</c:v>
                </c:pt>
                <c:pt idx="4">
                  <c:v>26.7</c:v>
                </c:pt>
                <c:pt idx="5">
                  <c:v>26.04</c:v>
                </c:pt>
              </c:numCache>
            </c:numRef>
          </c:val>
        </c:ser>
        <c:marker val="1"/>
        <c:axId val="110882816"/>
        <c:axId val="110884352"/>
      </c:lineChart>
      <c:catAx>
        <c:axId val="110882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0884352"/>
        <c:crosses val="autoZero"/>
        <c:auto val="1"/>
        <c:lblAlgn val="ctr"/>
        <c:lblOffset val="100"/>
      </c:catAx>
      <c:valAx>
        <c:axId val="11088435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spPr>
          <a:ln w="9525">
            <a:noFill/>
          </a:ln>
        </c:spPr>
        <c:crossAx val="110882816"/>
        <c:crosses val="autoZero"/>
        <c:crossBetween val="between"/>
      </c:valAx>
    </c:plotArea>
    <c:legend>
      <c:legendPos val="b"/>
      <c:txPr>
        <a:bodyPr/>
        <a:lstStyle/>
        <a:p>
          <a:pPr>
            <a:defRPr b="1">
              <a:latin typeface="Arial Armenian" pitchFamily="34" charset="0"/>
            </a:defRPr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375240594925633"/>
          <c:y val="5.1400554097404488E-2"/>
          <c:w val="0.83569203849519036"/>
          <c:h val="0.55691017789442987"/>
        </c:manualLayout>
      </c:layout>
      <c:lineChart>
        <c:grouping val="standard"/>
        <c:ser>
          <c:idx val="0"/>
          <c:order val="0"/>
          <c:tx>
            <c:strRef>
              <c:f>Sheet1!$D$14</c:f>
              <c:strCache>
                <c:ptCount val="1"/>
                <c:pt idx="0">
                  <c:v>ÎñÃáõÃÛáõÝ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964E-2"/>
                </c:manualLayout>
              </c:layout>
              <c:showVal val="1"/>
            </c:dLbl>
            <c:dLbl>
              <c:idx val="1"/>
              <c:layout>
                <c:manualLayout>
                  <c:x val="1.1111111111111061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-6.4814814814815075E-2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6.9444444444444503E-2"/>
                </c:manualLayout>
              </c:layout>
              <c:showVal val="1"/>
            </c:dLbl>
            <c:dLbl>
              <c:idx val="4"/>
              <c:layout>
                <c:manualLayout>
                  <c:x val="2.7777777777776998E-3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9.791180357774427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Sheet1!$E$14:$N$14</c:f>
              <c:numCache>
                <c:formatCode>#,##0.00;[Red]#,##0.00</c:formatCode>
                <c:ptCount val="6"/>
                <c:pt idx="0">
                  <c:v>102.78</c:v>
                </c:pt>
                <c:pt idx="1">
                  <c:v>103.09</c:v>
                </c:pt>
                <c:pt idx="2">
                  <c:v>115.8</c:v>
                </c:pt>
                <c:pt idx="3">
                  <c:v>122.28</c:v>
                </c:pt>
                <c:pt idx="4">
                  <c:v>128.73999999999998</c:v>
                </c:pt>
                <c:pt idx="5">
                  <c:v>128.72</c:v>
                </c:pt>
              </c:numCache>
            </c:numRef>
          </c:val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êáóÇ³É³Ï³Ý å³ßïå³ÝáõÃÛáõÝ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6.4814814814815117E-2"/>
                </c:manualLayout>
              </c:layout>
              <c:showVal val="1"/>
            </c:dLbl>
            <c:dLbl>
              <c:idx val="1"/>
              <c:layout>
                <c:manualLayout>
                  <c:x val="-1.94444444444445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1.1111111111111125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2.7777777777778997E-3"/>
                  <c:y val="-3.703703703703705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225386720276986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Sheet1!$E$15:$N$15</c:f>
              <c:numCache>
                <c:formatCode>#,##0.00;[Red]#,##0.00</c:formatCode>
                <c:ptCount val="6"/>
                <c:pt idx="0">
                  <c:v>291.72999999999928</c:v>
                </c:pt>
                <c:pt idx="1">
                  <c:v>297.38</c:v>
                </c:pt>
                <c:pt idx="2">
                  <c:v>342.46999999999969</c:v>
                </c:pt>
                <c:pt idx="3">
                  <c:v>383.7</c:v>
                </c:pt>
                <c:pt idx="4">
                  <c:v>405.06</c:v>
                </c:pt>
                <c:pt idx="5">
                  <c:v>408.9</c:v>
                </c:pt>
              </c:numCache>
            </c:numRef>
          </c:val>
        </c:ser>
        <c:ser>
          <c:idx val="2"/>
          <c:order val="2"/>
          <c:tx>
            <c:strRef>
              <c:f>Sheet1!$D$16</c:f>
              <c:strCache>
                <c:ptCount val="1"/>
                <c:pt idx="0">
                  <c:v>ÐÇÙÝ³Ï³Ý µ³ÅÇÝÝ»ñÇÝ ã¹³ëíáÕ  å³Ñáõëï³ÛÇÝ ýáÝ¹»ñ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-0.1"/>
                  <c:y val="3.2407407407407558E-2"/>
                </c:manualLayout>
              </c:layout>
              <c:showVal val="1"/>
            </c:dLbl>
            <c:dLbl>
              <c:idx val="1"/>
              <c:layout>
                <c:manualLayout>
                  <c:x val="-5.0925337632080655E-17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2407407407407558E-2"/>
                </c:manualLayout>
              </c:layout>
              <c:showVal val="1"/>
            </c:dLbl>
            <c:dLbl>
              <c:idx val="3"/>
              <c:layout>
                <c:manualLayout>
                  <c:x val="1.6666666666666701E-2"/>
                  <c:y val="-1.8518518518518531E-2"/>
                </c:manualLayout>
              </c:layout>
              <c:showVal val="1"/>
            </c:dLbl>
            <c:dLbl>
              <c:idx val="4"/>
              <c:layout>
                <c:manualLayout>
                  <c:x val="2.7777777777776998E-3"/>
                  <c:y val="-3.240740740740761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851851851851857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Sheet1!$E$16:$N$16</c:f>
              <c:numCache>
                <c:formatCode>#,##0.00;[Red]#,##0.00</c:formatCode>
                <c:ptCount val="6"/>
                <c:pt idx="0">
                  <c:v>41.92</c:v>
                </c:pt>
                <c:pt idx="1">
                  <c:v>43.220000000000013</c:v>
                </c:pt>
                <c:pt idx="2">
                  <c:v>47</c:v>
                </c:pt>
                <c:pt idx="3">
                  <c:v>29.9</c:v>
                </c:pt>
                <c:pt idx="4">
                  <c:v>8</c:v>
                </c:pt>
                <c:pt idx="5">
                  <c:v>8.31</c:v>
                </c:pt>
              </c:numCache>
            </c:numRef>
          </c:val>
        </c:ser>
        <c:marker val="1"/>
        <c:axId val="111350144"/>
        <c:axId val="111351680"/>
      </c:lineChart>
      <c:catAx>
        <c:axId val="111350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351680"/>
        <c:crosses val="autoZero"/>
        <c:auto val="1"/>
        <c:lblAlgn val="ctr"/>
        <c:lblOffset val="100"/>
      </c:catAx>
      <c:valAx>
        <c:axId val="11135168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spPr>
          <a:ln w="9525">
            <a:noFill/>
          </a:ln>
        </c:spPr>
        <c:crossAx val="111350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026684164479631E-3"/>
          <c:y val="0.71867344706911784"/>
          <c:w val="0.98841666666666439"/>
          <c:h val="0.25354877515310592"/>
        </c:manualLayout>
      </c:layout>
      <c:txPr>
        <a:bodyPr/>
        <a:lstStyle/>
        <a:p>
          <a:pPr>
            <a:defRPr sz="900" b="1">
              <a:latin typeface="Arial Armenian" pitchFamily="34" charset="0"/>
            </a:defRPr>
          </a:pPr>
          <a:endParaRPr lang="en-US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Պակասուրդ</a:t>
            </a:r>
            <a:r>
              <a:rPr lang="en-US" sz="1100" baseline="0">
                <a:latin typeface="GHEA Grapalat" pitchFamily="50" charset="0"/>
              </a:rPr>
              <a:t> </a:t>
            </a:r>
            <a:r>
              <a:rPr lang="en-US" sz="1100">
                <a:latin typeface="GHEA Grapalat" pitchFamily="50" charset="0"/>
              </a:rPr>
              <a:t>(մլրդ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16549113179034453"/>
          <c:y val="0.1627343773039607"/>
          <c:w val="0.80083883453962224"/>
          <c:h val="0.62833505362391551"/>
        </c:manualLayout>
      </c:layout>
      <c:lineChart>
        <c:grouping val="standard"/>
        <c:ser>
          <c:idx val="0"/>
          <c:order val="0"/>
          <c:tx>
            <c:strRef>
              <c:f>Sheet1!$A$25</c:f>
              <c:strCache>
                <c:ptCount val="1"/>
                <c:pt idx="0">
                  <c:v>¸»ýÇóÇï (ÁÝ¹³Ù»ÝÁ)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8.3333333333334026E-3"/>
                  <c:y val="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1.0185067526416074E-16"/>
                  <c:y val="-1.388888888888888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Sheet1!$C$7:$M$7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Sheet1!$C$25:$M$25</c:f>
              <c:numCache>
                <c:formatCode>#,##0.00;[Red]#,##0.00</c:formatCode>
                <c:ptCount val="6"/>
                <c:pt idx="0">
                  <c:v>59.9</c:v>
                </c:pt>
                <c:pt idx="1">
                  <c:v>71.5</c:v>
                </c:pt>
                <c:pt idx="2">
                  <c:v>90.3</c:v>
                </c:pt>
                <c:pt idx="3">
                  <c:v>241.3</c:v>
                </c:pt>
                <c:pt idx="4">
                  <c:v>190.7</c:v>
                </c:pt>
                <c:pt idx="5">
                  <c:v>150</c:v>
                </c:pt>
              </c:numCache>
            </c:numRef>
          </c:val>
        </c:ser>
        <c:marker val="1"/>
        <c:axId val="111363584"/>
        <c:axId val="111365120"/>
      </c:lineChart>
      <c:catAx>
        <c:axId val="1113635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365120"/>
        <c:crosses val="autoZero"/>
        <c:auto val="1"/>
        <c:lblAlgn val="ctr"/>
        <c:lblOffset val="100"/>
      </c:catAx>
      <c:valAx>
        <c:axId val="111365120"/>
        <c:scaling>
          <c:orientation val="minMax"/>
        </c:scaling>
        <c:axPos val="l"/>
        <c:majorGridlines/>
        <c:numFmt formatCode="#,##0.00;[Red]#,##0.00" sourceLinked="1"/>
        <c:tickLblPos val="nextTo"/>
        <c:crossAx val="11136358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Պակասուրդ/ՀՆԱ (%)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Sheet1!$A$9</c:f>
              <c:strCache>
                <c:ptCount val="1"/>
                <c:pt idx="0">
                  <c:v>¸ºüÆòÆî/ÐÜ²</c:v>
                </c:pt>
              </c:strCache>
            </c:strRef>
          </c:tx>
          <c:dLbls>
            <c:dLbl>
              <c:idx val="0"/>
              <c:layout>
                <c:manualLayout>
                  <c:x val="2.777777777777816E-3"/>
                  <c:y val="7.870370370370373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7962962962963548E-2"/>
                </c:manualLayout>
              </c:layout>
              <c:showVal val="1"/>
            </c:dLbl>
            <c:dLbl>
              <c:idx val="4"/>
              <c:layout>
                <c:manualLayout>
                  <c:x val="1.0185067526416211E-16"/>
                  <c:y val="-4.6296296296296523E-2"/>
                </c:manualLayout>
              </c:layout>
              <c:showVal val="1"/>
            </c:dLbl>
            <c:dLbl>
              <c:idx val="5"/>
              <c:layout>
                <c:manualLayout>
                  <c:x val="1.0185067526416211E-16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Sheet1!$B$7:$L$8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Sheet1!$B$9:$L$9</c:f>
              <c:numCache>
                <c:formatCode>#,##0.00;[Red]#,##0.00</c:formatCode>
                <c:ptCount val="6"/>
                <c:pt idx="0">
                  <c:v>1.5</c:v>
                </c:pt>
                <c:pt idx="1">
                  <c:v>1.7</c:v>
                </c:pt>
                <c:pt idx="2">
                  <c:v>2</c:v>
                </c:pt>
                <c:pt idx="3">
                  <c:v>4.8</c:v>
                </c:pt>
                <c:pt idx="4">
                  <c:v>3.5</c:v>
                </c:pt>
                <c:pt idx="5">
                  <c:v>2.8</c:v>
                </c:pt>
              </c:numCache>
            </c:numRef>
          </c:val>
        </c:ser>
        <c:marker val="1"/>
        <c:axId val="111405696"/>
        <c:axId val="111407488"/>
      </c:lineChart>
      <c:catAx>
        <c:axId val="1114056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407488"/>
        <c:crosses val="autoZero"/>
        <c:auto val="1"/>
        <c:lblAlgn val="ctr"/>
        <c:lblOffset val="100"/>
      </c:catAx>
      <c:valAx>
        <c:axId val="11140748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spPr>
          <a:ln w="9525">
            <a:noFill/>
          </a:ln>
        </c:spPr>
        <c:crossAx val="11140569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areaChart>
        <c:grouping val="standard"/>
        <c:ser>
          <c:idx val="0"/>
          <c:order val="0"/>
          <c:tx>
            <c:strRef>
              <c:f>Sheet1!$A$13</c:f>
              <c:strCache>
                <c:ptCount val="1"/>
                <c:pt idx="0">
                  <c:v>ÐÐ ³ñï³ùÇÝ å»ï³Ï³Ý å³ñïù/ ÙÉÝ.²ØÜ $/</c:v>
                </c:pt>
              </c:strCache>
            </c:strRef>
          </c:tx>
          <c:dLbls>
            <c:dLbl>
              <c:idx val="0"/>
              <c:layout>
                <c:manualLayout>
                  <c:x val="5.8333333333333827E-2"/>
                  <c:y val="-0.25462962962962982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-0.24537037037037041"/>
                </c:manualLayout>
              </c:layout>
              <c:showVal val="1"/>
            </c:dLbl>
            <c:dLbl>
              <c:idx val="2"/>
              <c:layout>
                <c:manualLayout>
                  <c:x val="2.2469781410151012E-2"/>
                  <c:y val="-0.27865377188211832"/>
                </c:manualLayout>
              </c:layout>
              <c:showVal val="1"/>
            </c:dLbl>
            <c:dLbl>
              <c:idx val="3"/>
              <c:layout>
                <c:manualLayout>
                  <c:x val="8.8288584420306102E-3"/>
                  <c:y val="-0.2900399612210644"/>
                </c:manualLayout>
              </c:layout>
              <c:showVal val="1"/>
            </c:dLbl>
            <c:dLbl>
              <c:idx val="4"/>
              <c:layout>
                <c:manualLayout>
                  <c:x val="-1.6666616862645398E-2"/>
                  <c:y val="-0.31381397145176793"/>
                </c:manualLayout>
              </c:layout>
              <c:showVal val="1"/>
            </c:dLbl>
            <c:dLbl>
              <c:idx val="5"/>
              <c:layout>
                <c:manualLayout>
                  <c:x val="-2.7335036630857592E-2"/>
                  <c:y val="-0.325825983463780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Sheet1!$B$7:$L$7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Sheet1!$B$13:$L$13</c:f>
              <c:numCache>
                <c:formatCode>#,##0.00;[Red]#,##0.00</c:formatCode>
                <c:ptCount val="6"/>
                <c:pt idx="0">
                  <c:v>3738.3</c:v>
                </c:pt>
                <c:pt idx="1">
                  <c:v>3899.1</c:v>
                </c:pt>
                <c:pt idx="2">
                  <c:v>3785.2</c:v>
                </c:pt>
                <c:pt idx="3">
                  <c:v>4317.3</c:v>
                </c:pt>
                <c:pt idx="4" formatCode="#,##0.0_р_.">
                  <c:v>4826.1000000000004</c:v>
                </c:pt>
                <c:pt idx="5" formatCode="#,##0.0_р_.">
                  <c:v>5217</c:v>
                </c:pt>
              </c:numCache>
            </c:numRef>
          </c:val>
        </c:ser>
        <c:ser>
          <c:idx val="1"/>
          <c:order val="1"/>
          <c:tx>
            <c:strRef>
              <c:f>Sheet1!$A$14</c:f>
              <c:strCache>
                <c:ptCount val="1"/>
                <c:pt idx="0">
                  <c:v>ÐÐ Ï³é³í. ³ñï³ùÇÝ å»ï³Ï³Ý å³ñïù /ÙÉÝ.²ØÜ $/</c:v>
                </c:pt>
              </c:strCache>
            </c:strRef>
          </c:tx>
          <c:dLbls>
            <c:dLbl>
              <c:idx val="0"/>
              <c:layout>
                <c:manualLayout>
                  <c:x val="8.3333333333333343E-2"/>
                  <c:y val="-9.259259259259349E-2"/>
                </c:manualLayout>
              </c:layout>
              <c:showVal val="1"/>
            </c:dLbl>
            <c:dLbl>
              <c:idx val="1"/>
              <c:layout>
                <c:manualLayout>
                  <c:x val="4.1666641764656079E-2"/>
                  <c:y val="-0.14702198261253391"/>
                </c:manualLayout>
              </c:layout>
              <c:showVal val="1"/>
            </c:dLbl>
            <c:dLbl>
              <c:idx val="2"/>
              <c:layout>
                <c:manualLayout>
                  <c:x val="1.6666666666666725E-2"/>
                  <c:y val="-7.40740740740740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3726230167175049"/>
                </c:manualLayout>
              </c:layout>
              <c:showVal val="1"/>
            </c:dLbl>
            <c:dLbl>
              <c:idx val="4"/>
              <c:layout>
                <c:manualLayout>
                  <c:x val="-7.5903320434091998E-3"/>
                  <c:y val="-0.17392384510494746"/>
                </c:manualLayout>
              </c:layout>
              <c:showVal val="1"/>
            </c:dLbl>
            <c:dLbl>
              <c:idx val="5"/>
              <c:layout>
                <c:manualLayout>
                  <c:x val="-1.993993635046094E-2"/>
                  <c:y val="-0.1813063457157949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Sheet1!$B$7:$L$7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Sheet1!$B$14:$L$14</c:f>
              <c:numCache>
                <c:formatCode>#,##0.00;[Red]#,##0.00</c:formatCode>
                <c:ptCount val="6"/>
                <c:pt idx="0">
                  <c:v>3143.655218452669</c:v>
                </c:pt>
                <c:pt idx="1">
                  <c:v>3390.8</c:v>
                </c:pt>
                <c:pt idx="2">
                  <c:v>3345.3</c:v>
                </c:pt>
                <c:pt idx="3">
                  <c:v>3841</c:v>
                </c:pt>
                <c:pt idx="4">
                  <c:v>4283.3</c:v>
                </c:pt>
                <c:pt idx="5" formatCode="#,##0.0_р_.">
                  <c:v>4659</c:v>
                </c:pt>
              </c:numCache>
            </c:numRef>
          </c:val>
        </c:ser>
        <c:axId val="111420544"/>
        <c:axId val="111422080"/>
      </c:areaChart>
      <c:catAx>
        <c:axId val="1114205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422080"/>
        <c:crosses val="autoZero"/>
        <c:auto val="1"/>
        <c:lblAlgn val="ctr"/>
        <c:lblOffset val="100"/>
      </c:catAx>
      <c:valAx>
        <c:axId val="11142208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crossAx val="111420544"/>
        <c:crosses val="autoZero"/>
        <c:crossBetween val="midCat"/>
      </c:valAx>
    </c:plotArea>
    <c:legend>
      <c:legendPos val="b"/>
      <c:txPr>
        <a:bodyPr/>
        <a:lstStyle/>
        <a:p>
          <a:pPr>
            <a:defRPr>
              <a:latin typeface="Arial Armenian" pitchFamily="34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Arial Armenian" pitchFamily="34" charset="0"/>
              </a:defRPr>
            </a:pPr>
            <a:r>
              <a:rPr lang="en-US">
                <a:latin typeface="GHEA Grapalat" pitchFamily="50" charset="0"/>
              </a:rPr>
              <a:t>ՀՆԱ իրական աճ/%</a:t>
            </a:r>
            <a:r>
              <a:rPr lang="en-US"/>
              <a:t>/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Sheet1!$A$9</c:f>
              <c:strCache>
                <c:ptCount val="1"/>
                <c:pt idx="0">
                  <c:v>ÐÜ²-Ç Çñ³Ï³Ý ³×/%/</c:v>
                </c:pt>
              </c:strCache>
            </c:strRef>
          </c:tx>
          <c:dLbls>
            <c:dLbl>
              <c:idx val="1"/>
              <c:layout>
                <c:manualLayout>
                  <c:x val="-2.2222222222222251E-2"/>
                  <c:y val="-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2.500000000000005E-2"/>
                  <c:y val="-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-1.6666666666666701E-2"/>
                  <c:y val="-3.2407407407407558E-2"/>
                </c:manualLayout>
              </c:layout>
              <c:showVal val="1"/>
            </c:dLbl>
            <c:dLbl>
              <c:idx val="4"/>
              <c:layout>
                <c:manualLayout>
                  <c:x val="-1.6666666666666583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Sheet1!$B$7:$L$7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Sheet1!$B$9:$L$9</c:f>
              <c:numCache>
                <c:formatCode>#,##0.00;[Red]#,##0.00</c:formatCode>
                <c:ptCount val="6"/>
                <c:pt idx="0">
                  <c:v>7.2</c:v>
                </c:pt>
                <c:pt idx="1">
                  <c:v>3.5</c:v>
                </c:pt>
                <c:pt idx="2">
                  <c:v>3.4</c:v>
                </c:pt>
                <c:pt idx="3">
                  <c:v>3</c:v>
                </c:pt>
                <c:pt idx="4" formatCode="#,##0.0_р_.">
                  <c:v>2.2000000000000002</c:v>
                </c:pt>
                <c:pt idx="5" formatCode="#,##0.0_р_.">
                  <c:v>3.2</c:v>
                </c:pt>
              </c:numCache>
            </c:numRef>
          </c:val>
        </c:ser>
        <c:marker val="1"/>
        <c:axId val="92174976"/>
        <c:axId val="92176768"/>
      </c:lineChart>
      <c:catAx>
        <c:axId val="921749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92176768"/>
        <c:crosses val="autoZero"/>
        <c:auto val="1"/>
        <c:lblAlgn val="ctr"/>
        <c:lblOffset val="100"/>
      </c:catAx>
      <c:valAx>
        <c:axId val="92176768"/>
        <c:scaling>
          <c:orientation val="minMax"/>
        </c:scaling>
        <c:axPos val="l"/>
        <c:majorGridlines/>
        <c:numFmt formatCode="#,##0.00;[Red]#,##0.00" sourceLinked="1"/>
        <c:tickLblPos val="nextTo"/>
        <c:crossAx val="921749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Arial Armenian" pitchFamily="34" charset="0"/>
              </a:defRPr>
            </a:pPr>
            <a:r>
              <a:rPr lang="en-US" sz="1200">
                <a:latin typeface="GHEA Grapalat" pitchFamily="50" charset="0"/>
              </a:rPr>
              <a:t>ՊԵՏԱԿԱՆ ԲՅՈՒՋԵԻ ԵԿԱՄՈՒՏՆԵՐ /մլրդ. դրամ/            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Sheet1!$A$7:$G$7</c:f>
              <c:strCache>
                <c:ptCount val="1"/>
                <c:pt idx="0">
                  <c:v>Պետական բյուջեի եկամուտներ /մլրդ դրամ/ * * *</c:v>
                </c:pt>
              </c:strCache>
            </c:strRef>
          </c:tx>
          <c:dLbls>
            <c:dLbl>
              <c:idx val="0"/>
              <c:layout>
                <c:manualLayout>
                  <c:x val="-3.888888888888889E-2"/>
                  <c:y val="7.407407407407407E-2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6.4814814814815117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481481481481511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Val val="1"/>
          </c:dLbls>
          <c:cat>
            <c:strRef>
              <c:f>Sheet1!$H$6:$Q$6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       </c:v>
                </c:pt>
                <c:pt idx="5">
                  <c:v>2017 /ծրագիր/       </c:v>
                </c:pt>
              </c:strCache>
            </c:strRef>
          </c:cat>
          <c:val>
            <c:numRef>
              <c:f>Sheet1!$H$7:$Q$7</c:f>
              <c:numCache>
                <c:formatCode>0.0</c:formatCode>
                <c:ptCount val="6"/>
                <c:pt idx="0" formatCode="0.00">
                  <c:v>946.19</c:v>
                </c:pt>
                <c:pt idx="1">
                  <c:v>1071.4000000000001</c:v>
                </c:pt>
                <c:pt idx="2">
                  <c:v>1144.76</c:v>
                </c:pt>
                <c:pt idx="3">
                  <c:v>1167.7</c:v>
                </c:pt>
                <c:pt idx="4">
                  <c:v>1186.2</c:v>
                </c:pt>
                <c:pt idx="5">
                  <c:v>1210.0999999999999</c:v>
                </c:pt>
              </c:numCache>
            </c:numRef>
          </c:val>
        </c:ser>
        <c:marker val="1"/>
        <c:axId val="92422144"/>
        <c:axId val="92423680"/>
      </c:lineChart>
      <c:catAx>
        <c:axId val="92422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92423680"/>
        <c:crosses val="autoZero"/>
        <c:auto val="1"/>
        <c:lblAlgn val="ctr"/>
        <c:lblOffset val="100"/>
      </c:catAx>
      <c:valAx>
        <c:axId val="9242368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crossAx val="9242214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874978714909002"/>
          <c:y val="4.7907312556804187E-2"/>
          <c:w val="0.80843887802615277"/>
          <c:h val="0.56443866846741242"/>
        </c:manualLayout>
      </c:layout>
      <c:lineChart>
        <c:grouping val="standard"/>
        <c:ser>
          <c:idx val="0"/>
          <c:order val="0"/>
          <c:tx>
            <c:strRef>
              <c:f>Sheet1!$A$7</c:f>
              <c:strCache>
                <c:ptCount val="1"/>
                <c:pt idx="0">
                  <c:v>Պետական բյուջեի եկամուտներ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-4.5028142589118046E-2"/>
                  <c:y val="-6.3849746375440053E-2"/>
                </c:manualLayout>
              </c:layout>
              <c:showVal val="1"/>
            </c:dLbl>
            <c:dLbl>
              <c:idx val="1"/>
              <c:layout>
                <c:manualLayout>
                  <c:x val="-6.5040650406504072E-2"/>
                  <c:y val="-6.0093878941590857E-2"/>
                </c:manualLayout>
              </c:layout>
              <c:showVal val="1"/>
            </c:dLbl>
            <c:dLbl>
              <c:idx val="2"/>
              <c:layout>
                <c:manualLayout>
                  <c:x val="-5.2532833020638145E-2"/>
                  <c:y val="-4.5070409206192985E-2"/>
                </c:manualLayout>
              </c:layout>
              <c:showVal val="1"/>
            </c:dLbl>
            <c:dLbl>
              <c:idx val="3"/>
              <c:layout>
                <c:manualLayout>
                  <c:x val="-3.7523452157598502E-2"/>
                  <c:y val="-5.2582144073891814E-2"/>
                </c:manualLayout>
              </c:layout>
              <c:showVal val="1"/>
            </c:dLbl>
            <c:dLbl>
              <c:idx val="4"/>
              <c:layout>
                <c:manualLayout>
                  <c:x val="-4.2526579111944893E-2"/>
                  <c:y val="-5.6338011507741509E-2"/>
                </c:manualLayout>
              </c:layout>
              <c:showVal val="1"/>
            </c:dLbl>
            <c:dLbl>
              <c:idx val="5"/>
              <c:layout>
                <c:manualLayout>
                  <c:x val="-1.7510944340212643E-2"/>
                  <c:y val="-3.75586743384941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Sheet1!$B$6:$Q$6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       </c:v>
                </c:pt>
                <c:pt idx="5">
                  <c:v>2017 /ծրագիր/       </c:v>
                </c:pt>
              </c:strCache>
            </c:strRef>
          </c:cat>
          <c:val>
            <c:numRef>
              <c:f>Sheet1!$B$7:$Q$7</c:f>
              <c:numCache>
                <c:formatCode>0.0</c:formatCode>
                <c:ptCount val="6"/>
                <c:pt idx="0" formatCode="0.00">
                  <c:v>946.19</c:v>
                </c:pt>
                <c:pt idx="1">
                  <c:v>1071.4000000000001</c:v>
                </c:pt>
                <c:pt idx="2">
                  <c:v>1144.76</c:v>
                </c:pt>
                <c:pt idx="3">
                  <c:v>1167.7</c:v>
                </c:pt>
                <c:pt idx="4">
                  <c:v>1186.2</c:v>
                </c:pt>
                <c:pt idx="5">
                  <c:v>1210.0999999999999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Հարկային եկամուտներ և պետական տուրքեր  /մլրդ դրամ/</c:v>
                </c:pt>
              </c:strCache>
            </c:strRef>
          </c:tx>
          <c:dLbls>
            <c:dLbl>
              <c:idx val="1"/>
              <c:layout>
                <c:manualLayout>
                  <c:x val="-1.50093808630394E-2"/>
                  <c:y val="5.2582144073891814E-2"/>
                </c:manualLayout>
              </c:layout>
              <c:showVal val="1"/>
            </c:dLbl>
            <c:dLbl>
              <c:idx val="2"/>
              <c:layout>
                <c:manualLayout>
                  <c:x val="-1.000625390869293E-2"/>
                  <c:y val="5.6338011507741509E-2"/>
                </c:manualLayout>
              </c:layout>
              <c:showVal val="1"/>
            </c:dLbl>
            <c:dLbl>
              <c:idx val="3"/>
              <c:layout>
                <c:manualLayout>
                  <c:x val="-2.5015634771732341E-3"/>
                  <c:y val="5.6338011507741509E-2"/>
                </c:manualLayout>
              </c:layout>
              <c:showVal val="1"/>
            </c:dLbl>
            <c:dLbl>
              <c:idx val="4"/>
              <c:layout>
                <c:manualLayout>
                  <c:x val="9.1722934571853118E-17"/>
                  <c:y val="4.5070409206192985E-2"/>
                </c:manualLayout>
              </c:layout>
              <c:showVal val="1"/>
            </c:dLbl>
            <c:dLbl>
              <c:idx val="5"/>
              <c:layout>
                <c:manualLayout>
                  <c:x val="-7.5046904315197206E-3"/>
                  <c:y val="5.633801150774150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Sheet1!$B$6:$Q$6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       </c:v>
                </c:pt>
                <c:pt idx="5">
                  <c:v>2017 /ծրագիր/       </c:v>
                </c:pt>
              </c:strCache>
            </c:strRef>
          </c:cat>
          <c:val>
            <c:numRef>
              <c:f>Sheet1!$B$8:$Q$8</c:f>
              <c:numCache>
                <c:formatCode>0.0</c:formatCode>
                <c:ptCount val="6"/>
                <c:pt idx="0" formatCode="0.00">
                  <c:v>749.31999999999948</c:v>
                </c:pt>
                <c:pt idx="1">
                  <c:v>1000.9</c:v>
                </c:pt>
                <c:pt idx="2">
                  <c:v>1064.1199999999999</c:v>
                </c:pt>
                <c:pt idx="3">
                  <c:v>1067.9000000000001</c:v>
                </c:pt>
                <c:pt idx="4">
                  <c:v>1129</c:v>
                </c:pt>
                <c:pt idx="5">
                  <c:v>1135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Պաշտոնական դրամաշնորհներ /մլրդ դրամ/</c:v>
                </c:pt>
              </c:strCache>
            </c:strRef>
          </c:tx>
          <c:dLbls>
            <c:dLbl>
              <c:idx val="0"/>
              <c:layout>
                <c:manualLayout>
                  <c:x val="1.4260246885670616E-2"/>
                  <c:y val="1.6103055497722705E-2"/>
                </c:manualLayout>
              </c:layout>
              <c:showVal val="1"/>
            </c:dLbl>
            <c:dLbl>
              <c:idx val="1"/>
              <c:layout>
                <c:manualLayout>
                  <c:x val="2.3767078142784381E-3"/>
                  <c:y val="1.9323666597267218E-2"/>
                </c:manualLayout>
              </c:layout>
              <c:showVal val="1"/>
            </c:dLbl>
            <c:dLbl>
              <c:idx val="2"/>
              <c:layout>
                <c:manualLayout>
                  <c:x val="7.1301234428353339E-3"/>
                  <c:y val="9.6618332986335726E-3"/>
                </c:manualLayout>
              </c:layout>
              <c:showVal val="1"/>
            </c:dLbl>
            <c:dLbl>
              <c:idx val="3"/>
              <c:layout>
                <c:manualLayout>
                  <c:x val="4.7534156285568754E-3"/>
                  <c:y val="1.6103055497722705E-2"/>
                </c:manualLayout>
              </c:layout>
              <c:showVal val="1"/>
            </c:dLbl>
            <c:dLbl>
              <c:idx val="4"/>
              <c:layout>
                <c:manualLayout>
                  <c:x val="2.3767078142784381E-3"/>
                  <c:y val="2.254427769681180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932366659726721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Sheet1!$B$6:$Q$6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       </c:v>
                </c:pt>
                <c:pt idx="5">
                  <c:v>2017 /ծրագիր/       </c:v>
                </c:pt>
              </c:strCache>
            </c:strRef>
          </c:cat>
          <c:val>
            <c:numRef>
              <c:f>Sheet1!$B$9:$Q$9</c:f>
              <c:numCache>
                <c:formatCode>0.00</c:formatCode>
                <c:ptCount val="6"/>
                <c:pt idx="0">
                  <c:v>18.670000000000005</c:v>
                </c:pt>
                <c:pt idx="1">
                  <c:v>13.3</c:v>
                </c:pt>
                <c:pt idx="2">
                  <c:v>17.3</c:v>
                </c:pt>
                <c:pt idx="3">
                  <c:v>29.9</c:v>
                </c:pt>
                <c:pt idx="4" formatCode="0.0">
                  <c:v>31.5</c:v>
                </c:pt>
                <c:pt idx="5" formatCode="0.0">
                  <c:v>30.979999999999986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Sheet1!$A$10</c:f>
              <c:strCache>
                <c:ptCount val="1"/>
                <c:pt idx="0">
                  <c:v>Այլ եկամուտներ  /մլրդ 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864733319453424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867944294078821E-2"/>
                </c:manualLayout>
              </c:layout>
              <c:showVal val="1"/>
            </c:dLbl>
            <c:dLbl>
              <c:idx val="2"/>
              <c:layout>
                <c:manualLayout>
                  <c:x val="-1.1883539071392245E-2"/>
                  <c:y val="-4.5088555393623352E-2"/>
                </c:manualLayout>
              </c:layout>
              <c:showVal val="1"/>
            </c:dLbl>
            <c:dLbl>
              <c:idx val="3"/>
              <c:layout>
                <c:manualLayout>
                  <c:x val="-7.1301234428353339E-3"/>
                  <c:y val="-3.864733319453429E-2"/>
                </c:manualLayout>
              </c:layout>
              <c:showVal val="1"/>
            </c:dLbl>
            <c:dLbl>
              <c:idx val="4"/>
              <c:layout>
                <c:manualLayout>
                  <c:x val="-7.1301234428353339E-3"/>
                  <c:y val="-3.864733319453429E-2"/>
                </c:manualLayout>
              </c:layout>
              <c:showVal val="1"/>
            </c:dLbl>
            <c:dLbl>
              <c:idx val="5"/>
              <c:layout>
                <c:manualLayout>
                  <c:x val="-7.1301234428353339E-3"/>
                  <c:y val="-4.830916649316768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Sheet1!$B$6:$Q$6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       </c:v>
                </c:pt>
                <c:pt idx="5">
                  <c:v>2017 /ծրագիր/       </c:v>
                </c:pt>
              </c:strCache>
            </c:strRef>
          </c:cat>
          <c:val>
            <c:numRef>
              <c:f>Sheet1!$B$10:$Q$10</c:f>
              <c:numCache>
                <c:formatCode>0.00</c:formatCode>
                <c:ptCount val="6"/>
                <c:pt idx="0">
                  <c:v>49.14</c:v>
                </c:pt>
                <c:pt idx="1">
                  <c:v>57.2</c:v>
                </c:pt>
                <c:pt idx="2">
                  <c:v>63.4</c:v>
                </c:pt>
                <c:pt idx="3">
                  <c:v>70</c:v>
                </c:pt>
                <c:pt idx="4" formatCode="0.0">
                  <c:v>25.7</c:v>
                </c:pt>
                <c:pt idx="5" formatCode="0.0">
                  <c:v>44.1</c:v>
                </c:pt>
              </c:numCache>
            </c:numRef>
          </c:val>
          <c:bubble3D val="1"/>
        </c:ser>
        <c:marker val="1"/>
        <c:axId val="110969600"/>
        <c:axId val="110971136"/>
      </c:lineChart>
      <c:catAx>
        <c:axId val="110969600"/>
        <c:scaling>
          <c:orientation val="minMax"/>
        </c:scaling>
        <c:axPos val="b"/>
        <c:numFmt formatCode="0.0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10971136"/>
        <c:crosses val="autoZero"/>
        <c:auto val="1"/>
        <c:lblAlgn val="ctr"/>
        <c:lblOffset val="100"/>
      </c:catAx>
      <c:valAx>
        <c:axId val="110971136"/>
        <c:scaling>
          <c:orientation val="minMax"/>
        </c:scaling>
        <c:axPos val="l"/>
        <c:numFmt formatCode="0.00" sourceLinked="1"/>
        <c:majorTickMark val="none"/>
        <c:tickLblPos val="nextTo"/>
        <c:crossAx val="110969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7146638315780149E-2"/>
          <c:y val="0.77381613706053765"/>
          <c:w val="0.97014563053036262"/>
          <c:h val="0.20279183548658386"/>
        </c:manualLayout>
      </c:layout>
      <c:txPr>
        <a:bodyPr/>
        <a:lstStyle/>
        <a:p>
          <a:pPr rtl="0">
            <a:defRPr sz="9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GHEA Grapalat" pitchFamily="50" charset="0"/>
              </a:defRPr>
            </a:pPr>
            <a:r>
              <a:rPr lang="en-US">
                <a:latin typeface="GHEA Grapalat" pitchFamily="50" charset="0"/>
              </a:rPr>
              <a:t>Հ</a:t>
            </a:r>
            <a:r>
              <a:rPr lang="hy-AM">
                <a:latin typeface="GHEA Grapalat" pitchFamily="50" charset="0"/>
              </a:rPr>
              <a:t>արկային եկամուտներ </a:t>
            </a:r>
            <a:r>
              <a:rPr lang="en-US">
                <a:latin typeface="GHEA Grapalat" pitchFamily="50" charset="0"/>
              </a:rPr>
              <a:t> և պետական տուրքեր</a:t>
            </a:r>
            <a:r>
              <a:rPr lang="hy-AM">
                <a:latin typeface="GHEA Grapalat" pitchFamily="50" charset="0"/>
              </a:rPr>
              <a:t>/</a:t>
            </a:r>
            <a:r>
              <a:rPr lang="en-US">
                <a:latin typeface="GHEA Grapalat" pitchFamily="50" charset="0"/>
              </a:rPr>
              <a:t>ՀՆԱ(%)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Sheet1!$A$11</c:f>
              <c:strCache>
                <c:ptCount val="1"/>
                <c:pt idx="0">
                  <c:v>Ðարկային եկամուտներ /ÐÜ² (Ñ³Ù³¹ñ»ÉÇ)</c:v>
                </c:pt>
              </c:strCache>
            </c:strRef>
          </c:tx>
          <c:dLbls>
            <c:dLbl>
              <c:idx val="1"/>
              <c:layout>
                <c:manualLayout>
                  <c:x val="-5.5555555555555558E-3"/>
                  <c:y val="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-5.5555555555555558E-3"/>
                  <c:y val="-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8.3333333333333367E-3"/>
                  <c:y val="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Val val="1"/>
          </c:dLbls>
          <c:cat>
            <c:strRef>
              <c:f>Sheet1!$B$7:$L$7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/ծրագիր/</c:v>
                </c:pt>
                <c:pt idx="5">
                  <c:v>2017 /ծրագիր/</c:v>
                </c:pt>
              </c:strCache>
            </c:strRef>
          </c:cat>
          <c:val>
            <c:numRef>
              <c:f>Sheet1!$B$11:$L$11</c:f>
              <c:numCache>
                <c:formatCode>#,##0.00;[Red]#,##0.00</c:formatCode>
                <c:ptCount val="6"/>
                <c:pt idx="0">
                  <c:v>22.1</c:v>
                </c:pt>
                <c:pt idx="1">
                  <c:v>23.4</c:v>
                </c:pt>
                <c:pt idx="2">
                  <c:v>23.5</c:v>
                </c:pt>
                <c:pt idx="3">
                  <c:v>21.2</c:v>
                </c:pt>
                <c:pt idx="4" formatCode="#,##0.0_р_.">
                  <c:v>20.7</c:v>
                </c:pt>
                <c:pt idx="5" formatCode="#,##0.0_р_.">
                  <c:v>21</c:v>
                </c:pt>
              </c:numCache>
            </c:numRef>
          </c:val>
        </c:ser>
        <c:marker val="1"/>
        <c:axId val="111007616"/>
        <c:axId val="111009152"/>
      </c:lineChart>
      <c:catAx>
        <c:axId val="1110076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009152"/>
        <c:crosses val="autoZero"/>
        <c:auto val="1"/>
        <c:lblAlgn val="ctr"/>
        <c:lblOffset val="100"/>
      </c:catAx>
      <c:valAx>
        <c:axId val="111009152"/>
        <c:scaling>
          <c:orientation val="minMax"/>
        </c:scaling>
        <c:axPos val="l"/>
        <c:majorGridlines/>
        <c:numFmt formatCode="#,##0.00;[Red]#,##0.00" sourceLinked="1"/>
        <c:tickLblPos val="nextTo"/>
        <c:crossAx val="1110076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GHEA Grapalat" pitchFamily="50" charset="0"/>
              </a:defRPr>
            </a:pPr>
            <a:r>
              <a:rPr lang="hy-AM">
                <a:latin typeface="GHEA Grapalat" pitchFamily="50" charset="0"/>
              </a:rPr>
              <a:t>Պետական բյուջեի </a:t>
            </a:r>
            <a:r>
              <a:rPr lang="en-US">
                <a:latin typeface="GHEA Grapalat" pitchFamily="50" charset="0"/>
              </a:rPr>
              <a:t>ծախսեր/մլրդ.դրամ/  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Sheet1!$D$9</c:f>
              <c:strCache>
                <c:ptCount val="1"/>
                <c:pt idx="0">
                  <c:v>Պետական բյուջեի ծ³Ëë»ñ /ÙÉñ¹.¹ñ³Ù/   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3.2407407407407579E-2"/>
                </c:manualLayout>
              </c:layout>
              <c:showVal val="1"/>
            </c:dLbl>
            <c:dLbl>
              <c:idx val="1"/>
              <c:layout>
                <c:manualLayout>
                  <c:x val="-2.7777777777778525E-3"/>
                  <c:y val="3.2407407407407531E-2"/>
                </c:manualLayout>
              </c:layout>
              <c:showVal val="1"/>
            </c:dLbl>
            <c:dLbl>
              <c:idx val="2"/>
              <c:layout>
                <c:manualLayout>
                  <c:x val="-9.1666666666667174E-2"/>
                  <c:y val="-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-5.5555555555555455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5.5555555555555455E-2"/>
                  <c:y val="8.3333333333333343E-2"/>
                </c:manualLayout>
              </c:layout>
              <c:showVal val="1"/>
            </c:dLbl>
            <c:dLbl>
              <c:idx val="5"/>
              <c:layout>
                <c:manualLayout>
                  <c:x val="-1.6666666666666701E-2"/>
                  <c:y val="-6.4814814814815117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en-US"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/ծրագ./</c:v>
                </c:pt>
                <c:pt idx="5">
                  <c:v>2017  /ծրագ./</c:v>
                </c:pt>
              </c:strCache>
            </c:strRef>
          </c:cat>
          <c:val>
            <c:numRef>
              <c:f>Sheet1!$E$9:$N$9</c:f>
              <c:numCache>
                <c:formatCode>#,##0.00;[Red]#,##0.00</c:formatCode>
                <c:ptCount val="6"/>
                <c:pt idx="0">
                  <c:v>1006.1</c:v>
                </c:pt>
                <c:pt idx="1">
                  <c:v>1142.8</c:v>
                </c:pt>
                <c:pt idx="2">
                  <c:v>1235.05</c:v>
                </c:pt>
                <c:pt idx="3">
                  <c:v>1408.99</c:v>
                </c:pt>
                <c:pt idx="4">
                  <c:v>1377</c:v>
                </c:pt>
                <c:pt idx="5">
                  <c:v>1360.2</c:v>
                </c:pt>
              </c:numCache>
            </c:numRef>
          </c:val>
        </c:ser>
        <c:marker val="1"/>
        <c:axId val="111021056"/>
        <c:axId val="111026944"/>
      </c:lineChart>
      <c:catAx>
        <c:axId val="1110210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026944"/>
        <c:crosses val="autoZero"/>
        <c:auto val="1"/>
        <c:lblAlgn val="ctr"/>
        <c:lblOffset val="100"/>
      </c:catAx>
      <c:valAx>
        <c:axId val="111026944"/>
        <c:scaling>
          <c:orientation val="minMax"/>
        </c:scaling>
        <c:axPos val="l"/>
        <c:majorGridlines/>
        <c:numFmt formatCode="#,##0.00;[Red]#,##0.00" sourceLinked="1"/>
        <c:tickLblPos val="nextTo"/>
        <c:crossAx val="1110210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>
                <a:latin typeface="GHEA Grapalat" pitchFamily="50" charset="0"/>
              </a:defRPr>
            </a:pPr>
            <a:r>
              <a:rPr lang="en-US" sz="1000" b="1">
                <a:latin typeface="GHEA Grapalat" pitchFamily="50" charset="0"/>
              </a:rPr>
              <a:t>Ընդհանուր բնույթի հանրային ծառայություններ /մլրդ. դրամ/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Sheet1!$D$9</c:f>
              <c:strCache>
                <c:ptCount val="1"/>
                <c:pt idx="0">
                  <c:v>ÀÝ¹Ñ³Ýáõñ µÝáõÛÃÇ Ñ³Ýñ³ÛÇÝ Í³é³ÛáõÃÛáõÝÝ»ñ/ ÙÉñ¹.¹ñ³Ù/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8.3333333333333228E-3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2.2222222222222414E-2"/>
                  <c:y val="-8.3333333333333343E-2"/>
                </c:manualLayout>
              </c:layout>
              <c:showVal val="1"/>
            </c:dLbl>
            <c:dLbl>
              <c:idx val="5"/>
              <c:layout>
                <c:manualLayout>
                  <c:x val="-8.3333333333333367E-3"/>
                  <c:y val="6.481481481481507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2017Ã.    /ծրագ./</c:v>
                </c:pt>
              </c:strCache>
            </c:strRef>
          </c:cat>
          <c:val>
            <c:numRef>
              <c:f>Sheet1!$E$9:$N$9</c:f>
              <c:numCache>
                <c:formatCode>#,##0.00;[Red]#,##0.00</c:formatCode>
                <c:ptCount val="6"/>
                <c:pt idx="0">
                  <c:v>160.49</c:v>
                </c:pt>
                <c:pt idx="1">
                  <c:v>188.13</c:v>
                </c:pt>
                <c:pt idx="2">
                  <c:v>217.28</c:v>
                </c:pt>
                <c:pt idx="3">
                  <c:v>281.39</c:v>
                </c:pt>
                <c:pt idx="4">
                  <c:v>264.85000000000002</c:v>
                </c:pt>
                <c:pt idx="5">
                  <c:v>276.52999999999969</c:v>
                </c:pt>
              </c:numCache>
            </c:numRef>
          </c:val>
        </c:ser>
        <c:marker val="1"/>
        <c:axId val="111050112"/>
        <c:axId val="111064192"/>
      </c:lineChart>
      <c:catAx>
        <c:axId val="111050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064192"/>
        <c:crosses val="autoZero"/>
        <c:auto val="1"/>
        <c:lblAlgn val="ctr"/>
        <c:lblOffset val="100"/>
      </c:catAx>
      <c:valAx>
        <c:axId val="11106419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spPr>
          <a:ln w="9525">
            <a:noFill/>
          </a:ln>
        </c:spPr>
        <c:crossAx val="11105011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Sheet1!$D$11</c:f>
              <c:strCache>
                <c:ptCount val="1"/>
                <c:pt idx="0">
                  <c:v>ä³ßïå³ÝáõÃÛáõÝ</c:v>
                </c:pt>
              </c:strCache>
            </c:strRef>
          </c:tx>
          <c:dLbls>
            <c:dLbl>
              <c:idx val="1"/>
              <c:layout>
                <c:manualLayout>
                  <c:x val="-7.5993091537133226E-2"/>
                  <c:y val="-6.0021436227224084E-2"/>
                </c:manualLayout>
              </c:layout>
              <c:showVal val="1"/>
            </c:dLbl>
            <c:dLbl>
              <c:idx val="2"/>
              <c:layout>
                <c:manualLayout>
                  <c:x val="-6.9084628670120912E-2"/>
                  <c:y val="-5.573486593918537E-2"/>
                </c:manualLayout>
              </c:layout>
              <c:showVal val="1"/>
            </c:dLbl>
            <c:dLbl>
              <c:idx val="3"/>
              <c:layout>
                <c:manualLayout>
                  <c:x val="-3.4542314335060449E-2"/>
                  <c:y val="4.692069439873080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4.301075268817204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301075268817204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/ծրագ./</c:v>
                </c:pt>
                <c:pt idx="5">
                  <c:v>2017  /ծրագ./</c:v>
                </c:pt>
              </c:strCache>
            </c:strRef>
          </c:cat>
          <c:val>
            <c:numRef>
              <c:f>Sheet1!$E$11:$N$11</c:f>
              <c:numCache>
                <c:formatCode>#,##0.00;[Red]#,##0.00</c:formatCode>
                <c:ptCount val="6"/>
                <c:pt idx="0">
                  <c:v>152.76999999999998</c:v>
                </c:pt>
                <c:pt idx="1">
                  <c:v>182.02</c:v>
                </c:pt>
                <c:pt idx="2">
                  <c:v>190.44</c:v>
                </c:pt>
                <c:pt idx="3">
                  <c:v>198.53</c:v>
                </c:pt>
                <c:pt idx="4">
                  <c:v>207.3</c:v>
                </c:pt>
                <c:pt idx="5">
                  <c:v>209.75</c:v>
                </c:pt>
              </c:numCache>
            </c:numRef>
          </c:val>
        </c:ser>
        <c:ser>
          <c:idx val="1"/>
          <c:order val="1"/>
          <c:tx>
            <c:strRef>
              <c:f>Sheet1!$D$12</c:f>
              <c:strCache>
                <c:ptCount val="1"/>
                <c:pt idx="0">
                  <c:v>Ð³ë³ñ³Ï³Ï³Ý Ï³ñ·, ³Ýíï³Ý·áõÃÛáõÝ ¨ ¹³ï³Ï³Ý ·áñÍáõÝ»áõÃÛáõÝ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460410557184751E-2"/>
                </c:manualLayout>
              </c:layout>
              <c:showVal val="1"/>
            </c:dLbl>
            <c:dLbl>
              <c:idx val="1"/>
              <c:layout>
                <c:manualLayout>
                  <c:x val="2.5157232704402601E-3"/>
                  <c:y val="5.0830889540566963E-2"/>
                </c:manualLayout>
              </c:layout>
              <c:showVal val="1"/>
            </c:dLbl>
            <c:dLbl>
              <c:idx val="2"/>
              <c:layout>
                <c:manualLayout>
                  <c:x val="5.0314465408805124E-3"/>
                  <c:y val="4.6920821114369467E-2"/>
                </c:manualLayout>
              </c:layout>
              <c:showVal val="1"/>
            </c:dLbl>
            <c:dLbl>
              <c:idx val="4"/>
              <c:layout>
                <c:manualLayout>
                  <c:x val="-5.0314465408805124E-3"/>
                  <c:y val="8.21114369501466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6.4308681672025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/ծրագ./</c:v>
                </c:pt>
                <c:pt idx="5">
                  <c:v>2017  /ծրագ./</c:v>
                </c:pt>
              </c:strCache>
            </c:strRef>
          </c:cat>
          <c:val>
            <c:numRef>
              <c:f>Sheet1!$E$12:$N$12</c:f>
              <c:numCache>
                <c:formatCode>#,##0.00;[Red]#,##0.00</c:formatCode>
                <c:ptCount val="6"/>
                <c:pt idx="0">
                  <c:v>76.669999999999987</c:v>
                </c:pt>
                <c:pt idx="1">
                  <c:v>91.4</c:v>
                </c:pt>
                <c:pt idx="2">
                  <c:v>104.79</c:v>
                </c:pt>
                <c:pt idx="3">
                  <c:v>122.02</c:v>
                </c:pt>
                <c:pt idx="4">
                  <c:v>100.83</c:v>
                </c:pt>
                <c:pt idx="5">
                  <c:v>101.76</c:v>
                </c:pt>
              </c:numCache>
            </c:numRef>
          </c:val>
        </c:ser>
        <c:marker val="1"/>
        <c:axId val="111098496"/>
        <c:axId val="111116672"/>
      </c:lineChart>
      <c:catAx>
        <c:axId val="111098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Arial Armenian" pitchFamily="34" charset="0"/>
              </a:defRPr>
            </a:pPr>
            <a:endParaRPr lang="en-US"/>
          </a:p>
        </c:txPr>
        <c:crossAx val="111116672"/>
        <c:crosses val="autoZero"/>
        <c:auto val="1"/>
        <c:lblAlgn val="ctr"/>
        <c:lblOffset val="100"/>
      </c:catAx>
      <c:valAx>
        <c:axId val="11111667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spPr>
          <a:ln w="9525">
            <a:noFill/>
          </a:ln>
        </c:spPr>
        <c:crossAx val="111098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069335083114611E-2"/>
          <c:y val="0.78912984603039582"/>
          <c:w val="0.90252777777777748"/>
          <c:h val="0.18539244696323859"/>
        </c:manualLayout>
      </c:layout>
      <c:txPr>
        <a:bodyPr/>
        <a:lstStyle/>
        <a:p>
          <a:pPr>
            <a:defRPr b="1">
              <a:latin typeface="Arial Armenian" pitchFamily="34" charset="0"/>
            </a:defRPr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Sheet1!$D$9</c:f>
              <c:strCache>
                <c:ptCount val="1"/>
                <c:pt idx="0">
                  <c:v>îÝï»ë³Ï³Ý Ñ³ñ³µ»ñáõÃÛáõÝÝ»ñ  / ÙÉñ¹.¹ñ³Ù/  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5.5555555555556555E-3"/>
                  <c:y val="-5.0925925925925923E-2"/>
                </c:manualLayout>
              </c:layout>
              <c:showVal val="1"/>
            </c:dLbl>
            <c:dLbl>
              <c:idx val="5"/>
              <c:layout>
                <c:manualLayout>
                  <c:x val="-8.3333333333333367E-3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Sheet1!$E$9:$N$9</c:f>
              <c:numCache>
                <c:formatCode>#,##0.00;[Red]#,##0.00</c:formatCode>
                <c:ptCount val="6"/>
                <c:pt idx="0">
                  <c:v>71.09</c:v>
                </c:pt>
                <c:pt idx="1">
                  <c:v>128.316</c:v>
                </c:pt>
                <c:pt idx="2">
                  <c:v>83.25</c:v>
                </c:pt>
                <c:pt idx="3">
                  <c:v>109.82</c:v>
                </c:pt>
                <c:pt idx="4">
                  <c:v>113.91000000000012</c:v>
                </c:pt>
                <c:pt idx="5">
                  <c:v>92.86999999999999</c:v>
                </c:pt>
              </c:numCache>
            </c:numRef>
          </c:val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Þñç³Ï³ ÙÇç³í³ÛñÇ å³ßïå³ÝáõÃÛáõÝ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-9.1666666666667118E-2"/>
                  <c:y val="2.7777777777777964E-2"/>
                </c:manualLayout>
              </c:layout>
              <c:showVal val="1"/>
            </c:dLbl>
            <c:dLbl>
              <c:idx val="1"/>
              <c:layout>
                <c:manualLayout>
                  <c:x val="3.0555555555555516E-2"/>
                  <c:y val="-3.2407407407407558E-2"/>
                </c:manualLayout>
              </c:layout>
              <c:showVal val="1"/>
            </c:dLbl>
            <c:dLbl>
              <c:idx val="2"/>
              <c:layout>
                <c:manualLayout>
                  <c:x val="8.3333333333333367E-3"/>
                  <c:y val="-2.777777777777796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7777777777777964E-2"/>
                </c:manualLayout>
              </c:layout>
              <c:showVal val="1"/>
            </c:dLbl>
            <c:dLbl>
              <c:idx val="4"/>
              <c:layout>
                <c:manualLayout>
                  <c:x val="8.3333333333332638E-3"/>
                  <c:y val="2.7777777777777964E-2"/>
                </c:manualLayout>
              </c:layout>
              <c:showVal val="1"/>
            </c:dLbl>
            <c:dLbl>
              <c:idx val="5"/>
              <c:layout>
                <c:manualLayout>
                  <c:x val="-8.3333333333333367E-3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Sheet1!$E$10:$N$10</c:f>
              <c:numCache>
                <c:formatCode>#,##0.00;[Red]#,##0.00</c:formatCode>
                <c:ptCount val="6"/>
                <c:pt idx="0">
                  <c:v>7.03</c:v>
                </c:pt>
                <c:pt idx="1">
                  <c:v>4.5999999999999996</c:v>
                </c:pt>
                <c:pt idx="2">
                  <c:v>4.67</c:v>
                </c:pt>
                <c:pt idx="3">
                  <c:v>5.6499999999999995</c:v>
                </c:pt>
                <c:pt idx="4">
                  <c:v>4.6099999999999985</c:v>
                </c:pt>
                <c:pt idx="5">
                  <c:v>8.07</c:v>
                </c:pt>
              </c:numCache>
            </c:numRef>
          </c:val>
        </c:ser>
        <c:ser>
          <c:idx val="2"/>
          <c:order val="2"/>
          <c:tx>
            <c:strRef>
              <c:f>Sheet1!$D$11</c:f>
              <c:strCache>
                <c:ptCount val="1"/>
                <c:pt idx="0">
                  <c:v>´Ý³Ï³ñ³Ý³ÛÇÝ ßÇÝ³ñ³ñáõÃÛáõÝ ¨ ÏáÙáõÝ³É Í³é³Ûություններ  / ÙÉñ¹.¹ñ³Ù/  </c:v>
                </c:pt>
              </c:strCache>
            </c:strRef>
          </c:tx>
          <c:dLbls>
            <c:dLbl>
              <c:idx val="0"/>
              <c:layout>
                <c:manualLayout>
                  <c:x val="-8.3333333333333367E-3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8.3333333333334026E-3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2.7777777777778004E-3"/>
                  <c:y val="-4.629629629629644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7777777777777964E-2"/>
                </c:manualLayout>
              </c:layout>
              <c:showVal val="1"/>
            </c:dLbl>
            <c:dLbl>
              <c:idx val="4"/>
              <c:layout>
                <c:manualLayout>
                  <c:x val="2.7777777777776998E-3"/>
                  <c:y val="-3.703703703703705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240740740740755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Sheet1!$E$8:$N$8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     /ծրագ./</c:v>
                </c:pt>
                <c:pt idx="5">
                  <c:v>2017    /ծրագ./</c:v>
                </c:pt>
              </c:strCache>
            </c:strRef>
          </c:cat>
          <c:val>
            <c:numRef>
              <c:f>Sheet1!$E$11:$N$11</c:f>
              <c:numCache>
                <c:formatCode>#,##0.00;[Red]#,##0.00</c:formatCode>
                <c:ptCount val="6"/>
                <c:pt idx="0">
                  <c:v>14.3</c:v>
                </c:pt>
                <c:pt idx="1">
                  <c:v>21.72</c:v>
                </c:pt>
                <c:pt idx="2">
                  <c:v>31.3</c:v>
                </c:pt>
                <c:pt idx="3">
                  <c:v>39.21</c:v>
                </c:pt>
                <c:pt idx="4">
                  <c:v>28.630000000000031</c:v>
                </c:pt>
                <c:pt idx="5">
                  <c:v>13.57</c:v>
                </c:pt>
              </c:numCache>
            </c:numRef>
          </c:val>
        </c:ser>
        <c:marker val="1"/>
        <c:axId val="111138304"/>
        <c:axId val="111139840"/>
      </c:lineChart>
      <c:catAx>
        <c:axId val="111138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1139840"/>
        <c:crosses val="autoZero"/>
        <c:auto val="1"/>
        <c:lblAlgn val="ctr"/>
        <c:lblOffset val="100"/>
      </c:catAx>
      <c:valAx>
        <c:axId val="11113984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spPr>
          <a:ln w="9525">
            <a:noFill/>
          </a:ln>
        </c:spPr>
        <c:crossAx val="111138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590537581766024E-2"/>
          <c:y val="0.7386553603876439"/>
          <c:w val="0.89481865284974094"/>
          <c:h val="0.23672925499697178"/>
        </c:manualLayout>
      </c:layout>
      <c:txPr>
        <a:bodyPr/>
        <a:lstStyle/>
        <a:p>
          <a:pPr>
            <a:defRPr sz="800" b="1">
              <a:latin typeface="Arial Armenian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6493-6AD8-4392-A6AC-C3103906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16</cp:revision>
  <cp:lastPrinted>2016-10-13T10:24:00Z</cp:lastPrinted>
  <dcterms:created xsi:type="dcterms:W3CDTF">2016-10-13T10:12:00Z</dcterms:created>
  <dcterms:modified xsi:type="dcterms:W3CDTF">2016-10-17T07:21:00Z</dcterms:modified>
</cp:coreProperties>
</file>