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7CA" w:rsidRPr="001F703B" w:rsidRDefault="00034A0C" w:rsidP="001F703B">
      <w:pPr>
        <w:ind w:firstLine="567"/>
        <w:contextualSpacing/>
        <w:jc w:val="center"/>
        <w:rPr>
          <w:rFonts w:ascii="GHEA Grapalat" w:hAnsi="GHEA Grapalat" w:cs="GHEA Grapalat"/>
          <w:b/>
          <w:bCs/>
          <w:color w:val="auto"/>
          <w:sz w:val="22"/>
          <w:szCs w:val="22"/>
          <w:lang w:val="en-US"/>
        </w:rPr>
      </w:pPr>
      <w:bookmarkStart w:id="0" w:name="_GoBack"/>
      <w:bookmarkStart w:id="1" w:name="bookmark0"/>
      <w:bookmarkEnd w:id="0"/>
      <w:r w:rsidRPr="001F703B">
        <w:rPr>
          <w:rFonts w:ascii="GHEA Grapalat" w:hAnsi="GHEA Grapalat" w:cs="GHEA Grapalat"/>
          <w:b/>
          <w:bCs/>
          <w:color w:val="auto"/>
          <w:sz w:val="22"/>
          <w:szCs w:val="22"/>
        </w:rPr>
        <w:t>ՊԱՅՄԱՆԱԳԻՐ</w:t>
      </w:r>
      <w:bookmarkEnd w:id="1"/>
    </w:p>
    <w:p w:rsidR="00034A0C" w:rsidRPr="001F703B" w:rsidRDefault="00034A0C" w:rsidP="001F703B">
      <w:pPr>
        <w:ind w:firstLine="567"/>
        <w:contextualSpacing/>
        <w:jc w:val="center"/>
        <w:rPr>
          <w:rFonts w:ascii="GHEA Grapalat" w:hAnsi="GHEA Grapalat" w:cs="GHEA Grapalat"/>
          <w:b/>
          <w:bCs/>
          <w:color w:val="auto"/>
          <w:sz w:val="22"/>
          <w:szCs w:val="22"/>
        </w:rPr>
      </w:pPr>
      <w:r w:rsidRPr="001F703B">
        <w:rPr>
          <w:rFonts w:ascii="GHEA Grapalat" w:hAnsi="GHEA Grapalat" w:cs="GHEA Grapalat"/>
          <w:b/>
          <w:bCs/>
          <w:color w:val="auto"/>
          <w:sz w:val="22"/>
          <w:szCs w:val="22"/>
        </w:rPr>
        <w:t xml:space="preserve">Մաքսային միության մաքսային սահմանով կանխիկ դրամական միջոցների </w:t>
      </w:r>
      <w:r w:rsidR="00927D95" w:rsidRPr="001F703B">
        <w:rPr>
          <w:rFonts w:ascii="GHEA Grapalat" w:hAnsi="GHEA Grapalat" w:cs="GHEA Grapalat"/>
          <w:b/>
          <w:bCs/>
          <w:color w:val="auto"/>
          <w:sz w:val="22"/>
          <w:szCs w:val="22"/>
        </w:rPr>
        <w:t>եւ</w:t>
      </w:r>
      <w:r w:rsidRPr="001F703B">
        <w:rPr>
          <w:rFonts w:ascii="GHEA Grapalat" w:hAnsi="GHEA Grapalat" w:cs="GHEA Grapalat"/>
          <w:b/>
          <w:bCs/>
          <w:color w:val="auto"/>
          <w:sz w:val="22"/>
          <w:szCs w:val="22"/>
        </w:rPr>
        <w:t xml:space="preserve"> (կամ) դրամական գործիքների տեղափոխման ժամանակ հանցավոր ճանապարհով ստացված եկամուտների օրինականացման (լվացման) </w:t>
      </w:r>
      <w:r w:rsidR="00927D95" w:rsidRPr="001F703B">
        <w:rPr>
          <w:rFonts w:ascii="GHEA Grapalat" w:hAnsi="GHEA Grapalat" w:cs="GHEA Grapalat"/>
          <w:b/>
          <w:bCs/>
          <w:color w:val="auto"/>
          <w:sz w:val="22"/>
          <w:szCs w:val="22"/>
        </w:rPr>
        <w:t>եւ</w:t>
      </w:r>
      <w:r w:rsidRPr="001F703B">
        <w:rPr>
          <w:rFonts w:ascii="GHEA Grapalat" w:hAnsi="GHEA Grapalat" w:cs="GHEA Grapalat"/>
          <w:b/>
          <w:bCs/>
          <w:color w:val="auto"/>
          <w:sz w:val="22"/>
          <w:szCs w:val="22"/>
        </w:rPr>
        <w:t xml:space="preserve"> ահաբեկչության ֆինանսավորման դեմ հակազդման միջոցների ապահովման մասին</w:t>
      </w:r>
    </w:p>
    <w:p w:rsidR="004737CA" w:rsidRPr="001F703B" w:rsidRDefault="004737CA" w:rsidP="001F703B">
      <w:pPr>
        <w:contextualSpacing/>
        <w:rPr>
          <w:rFonts w:ascii="GHEA Grapalat" w:hAnsi="GHEA Grapalat" w:cs="GHEA Grapalat"/>
          <w:color w:val="auto"/>
          <w:sz w:val="22"/>
          <w:szCs w:val="22"/>
          <w:lang w:val="en-US"/>
        </w:rPr>
      </w:pP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Եվրասիական տնտեսական համայնքի (ԵվրԱզԷՍ) շրջանակներում՝ Մաքսային միության անդամ պետությունները (այսուհետ՝ Կողմեր),</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հիմք ընդունելով «Միասնական մաքսային տարածք ստեղծելու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մաքսային միություն ձ</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ավորելու մասին» 2007 թվականի հոկտեմբերի 6-ի պայմանագիրը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2009 թվականի նոյեմբերի 27-ի՝ Մաքսային միության մաքսային օրենսգրքի վերաբերյալ պայմանագիրը,</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հաշվի առնելով Անկախ պետությունների համագործակցության մասնակից պետությունների «Հանցավոր ճանապարհով ստացված եկամուտների օրինականացման (լվացման)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ահաբեկչության ֆինանսավորման դեմ հակազդման միջոցների ապահովման մասին» 2007 թվականի հոկտեմբերի 5-ի պայմանագիրը,</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հաշվի առնելով այն փաստը, որ կազմակերպված հանցավորության, կոռուպցիայի, ահաբեկչության, այլ ծանր ու առանձնակի ծանր հանցագործությունների դեմ պայքարի դեպքում անհրաժեշտ է կիրառել ժամանակակից ու արդյունավետ ձ</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եր, մեթոդներ ու միջոցներ,</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ճանաչելով Փողերի լվացման դեմ պայքարի ֆինանսական գործողությունների հանձնախմբի (</w:t>
      </w:r>
      <w:r w:rsidR="00335E3B" w:rsidRPr="001F703B">
        <w:rPr>
          <w:rFonts w:ascii="GHEA Grapalat" w:hAnsi="GHEA Grapalat" w:cs="GHEA Grapalat"/>
          <w:color w:val="auto"/>
          <w:sz w:val="22"/>
          <w:szCs w:val="22"/>
        </w:rPr>
        <w:t>ՖԱԹՖ</w:t>
      </w:r>
      <w:r w:rsidRPr="001F703B">
        <w:rPr>
          <w:rFonts w:ascii="GHEA Grapalat" w:hAnsi="GHEA Grapalat" w:cs="GHEA Grapalat"/>
          <w:color w:val="auto"/>
          <w:sz w:val="22"/>
          <w:szCs w:val="22"/>
        </w:rPr>
        <w:t xml:space="preserve">) միջազգային ստանդարտները, </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հիմնվելով միջազգային իրավունքի՝ համընդհանուր ճանաչում ունեցող սկզբունքների ու նորմերի վրա, </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հանցավոր ճանապարհով ստացված եկամուտների օրինականացման (լվացման)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ահաբեկչության ֆինանսավորման համար Մաքսային միության մաքսային սահմանով տեղափոխվող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օգտագործման հնարավորությանը խոչընդոտելու նպատակով,</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համաձայնեցին հետ</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յալի մասին՝</w:t>
      </w:r>
    </w:p>
    <w:p w:rsidR="00DD5845" w:rsidRPr="001F703B" w:rsidRDefault="00DD5845" w:rsidP="001F703B">
      <w:pPr>
        <w:ind w:firstLine="567"/>
        <w:contextualSpacing/>
        <w:jc w:val="both"/>
        <w:rPr>
          <w:rFonts w:ascii="GHEA Grapalat" w:hAnsi="GHEA Grapalat" w:cs="GHEA Grapalat"/>
          <w:color w:val="auto"/>
          <w:sz w:val="22"/>
          <w:szCs w:val="22"/>
        </w:rPr>
      </w:pPr>
    </w:p>
    <w:p w:rsidR="004737CA" w:rsidRPr="001F703B" w:rsidRDefault="004737CA" w:rsidP="001F703B">
      <w:pPr>
        <w:ind w:firstLine="567"/>
        <w:contextualSpacing/>
        <w:jc w:val="center"/>
        <w:rPr>
          <w:rFonts w:ascii="GHEA Grapalat" w:hAnsi="GHEA Grapalat" w:cs="GHEA Grapalat"/>
          <w:b/>
          <w:bCs/>
          <w:color w:val="auto"/>
          <w:sz w:val="22"/>
          <w:szCs w:val="22"/>
        </w:rPr>
      </w:pPr>
    </w:p>
    <w:p w:rsidR="00034A0C" w:rsidRPr="001F703B" w:rsidRDefault="00034A0C" w:rsidP="001F703B">
      <w:pPr>
        <w:ind w:firstLine="567"/>
        <w:contextualSpacing/>
        <w:jc w:val="center"/>
        <w:rPr>
          <w:rFonts w:ascii="GHEA Grapalat" w:hAnsi="GHEA Grapalat" w:cs="GHEA Grapalat"/>
          <w:b/>
          <w:bCs/>
          <w:color w:val="auto"/>
          <w:sz w:val="22"/>
          <w:szCs w:val="22"/>
        </w:rPr>
      </w:pPr>
      <w:r w:rsidRPr="001F703B">
        <w:rPr>
          <w:rFonts w:ascii="GHEA Grapalat" w:hAnsi="GHEA Grapalat" w:cs="GHEA Grapalat"/>
          <w:b/>
          <w:bCs/>
          <w:color w:val="auto"/>
          <w:sz w:val="22"/>
          <w:szCs w:val="22"/>
        </w:rPr>
        <w:t>Հոդված 1</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Սույն Պայմանագրի նպատակներով օգտագործվում են հետ</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յալ հիմնական հասկացությունները.</w:t>
      </w:r>
    </w:p>
    <w:p w:rsidR="00034A0C" w:rsidRPr="001F703B" w:rsidRDefault="00C76637"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1)</w:t>
      </w:r>
      <w:r w:rsidR="00085F4F" w:rsidRPr="001F703B">
        <w:rPr>
          <w:rFonts w:ascii="GHEA Grapalat" w:hAnsi="GHEA Grapalat" w:cs="GHEA Grapalat"/>
          <w:color w:val="auto"/>
          <w:sz w:val="22"/>
          <w:szCs w:val="22"/>
        </w:rPr>
        <w:t xml:space="preserve"> </w:t>
      </w:r>
      <w:r w:rsidR="00034A0C" w:rsidRPr="001F703B">
        <w:rPr>
          <w:rFonts w:ascii="GHEA Grapalat" w:hAnsi="GHEA Grapalat" w:cs="GHEA Grapalat"/>
          <w:color w:val="auto"/>
          <w:sz w:val="22"/>
          <w:szCs w:val="22"/>
        </w:rPr>
        <w:t>դրամական գործիքներ՝ ճանապարհային չեկեր, մուրհակներ, չեկեր (բանկային չեկեր), ինչպես նա</w:t>
      </w:r>
      <w:r w:rsidR="00927D95" w:rsidRPr="001F703B">
        <w:rPr>
          <w:rFonts w:ascii="GHEA Grapalat" w:hAnsi="GHEA Grapalat" w:cs="GHEA Grapalat"/>
          <w:color w:val="auto"/>
          <w:sz w:val="22"/>
          <w:szCs w:val="22"/>
        </w:rPr>
        <w:t>եւ</w:t>
      </w:r>
      <w:r w:rsidR="00034A0C" w:rsidRPr="001F703B">
        <w:rPr>
          <w:rFonts w:ascii="GHEA Grapalat" w:hAnsi="GHEA Grapalat" w:cs="GHEA Grapalat"/>
          <w:color w:val="auto"/>
          <w:sz w:val="22"/>
          <w:szCs w:val="22"/>
        </w:rPr>
        <w:t xml:space="preserve"> փաստաթղթային արժեթղթեր, որոնցով հաստատվում է արժեթղթեր թողարկ</w:t>
      </w:r>
      <w:r w:rsidR="00CD23A3" w:rsidRPr="001F703B">
        <w:rPr>
          <w:rFonts w:ascii="GHEA Grapalat" w:hAnsi="GHEA Grapalat" w:cs="GHEA Grapalat"/>
          <w:color w:val="auto"/>
          <w:sz w:val="22"/>
          <w:szCs w:val="22"/>
        </w:rPr>
        <w:t>ողի</w:t>
      </w:r>
      <w:r w:rsidR="00034A0C" w:rsidRPr="001F703B">
        <w:rPr>
          <w:rFonts w:ascii="GHEA Grapalat" w:hAnsi="GHEA Grapalat" w:cs="GHEA Grapalat"/>
          <w:color w:val="auto"/>
          <w:sz w:val="22"/>
          <w:szCs w:val="22"/>
        </w:rPr>
        <w:t>(պարտապանի)՝ այն դրամական միջոցների վճարման պարտավորությունը, որոնց դեպքում չի նշվում այն անձը, ում կատարվում է այդ վճարումը,</w:t>
      </w:r>
    </w:p>
    <w:p w:rsidR="00034A0C" w:rsidRPr="001F703B" w:rsidRDefault="00C76637"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2)   </w:t>
      </w:r>
      <w:r w:rsidR="00034A0C" w:rsidRPr="001F703B">
        <w:rPr>
          <w:rFonts w:ascii="GHEA Grapalat" w:hAnsi="GHEA Grapalat" w:cs="GHEA Grapalat"/>
          <w:color w:val="auto"/>
          <w:sz w:val="22"/>
          <w:szCs w:val="22"/>
        </w:rPr>
        <w:t xml:space="preserve">հանցավոր ճանապարհով ստացված եկամուտներ՝ հանցավոր ճանապարհով ստացված եկամուտների օրինականացման (լվացման) </w:t>
      </w:r>
      <w:r w:rsidR="00927D95" w:rsidRPr="001F703B">
        <w:rPr>
          <w:rFonts w:ascii="GHEA Grapalat" w:hAnsi="GHEA Grapalat" w:cs="GHEA Grapalat"/>
          <w:color w:val="auto"/>
          <w:sz w:val="22"/>
          <w:szCs w:val="22"/>
        </w:rPr>
        <w:t>եւ</w:t>
      </w:r>
      <w:r w:rsidR="00034A0C" w:rsidRPr="001F703B">
        <w:rPr>
          <w:rFonts w:ascii="GHEA Grapalat" w:hAnsi="GHEA Grapalat" w:cs="GHEA Grapalat"/>
          <w:color w:val="auto"/>
          <w:sz w:val="22"/>
          <w:szCs w:val="22"/>
        </w:rPr>
        <w:t xml:space="preserve"> ահաբեկչության ֆինանսավորման դեմ՝ սույն Պայմանագրով նախատեսված հակազդման միջոցներ ընդունող Կողմի օրենսդրության համաձայն որպես հանցագործություն ճանաչված գործողությունների կատարման արդյունքում ստացված դրամական միջոցներ կամ այլ գույք, </w:t>
      </w:r>
    </w:p>
    <w:p w:rsidR="00034A0C" w:rsidRPr="001F703B" w:rsidRDefault="00C76637" w:rsidP="001F703B">
      <w:pPr>
        <w:tabs>
          <w:tab w:val="left" w:pos="720"/>
          <w:tab w:val="left" w:pos="900"/>
        </w:tabs>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3) </w:t>
      </w:r>
      <w:r w:rsidR="00034A0C" w:rsidRPr="001F703B">
        <w:rPr>
          <w:rFonts w:ascii="GHEA Grapalat" w:hAnsi="GHEA Grapalat" w:cs="GHEA Grapalat"/>
          <w:color w:val="auto"/>
          <w:sz w:val="22"/>
          <w:szCs w:val="22"/>
        </w:rPr>
        <w:t>հանցավոր ճանապարհով ստացված եկամուտների օրինականացում (լվացում)՝ հանցավոր ճանապարհով ստացված եկամուտների տիրապետումը, օգտագործումը կամ տնօրինումն իրավաչափ դարձնելուն ուղղված գործողություններ,</w:t>
      </w:r>
    </w:p>
    <w:p w:rsidR="00034A0C" w:rsidRPr="001F703B" w:rsidRDefault="00C76637"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4) </w:t>
      </w:r>
      <w:r w:rsidR="00034A0C" w:rsidRPr="001F703B">
        <w:rPr>
          <w:rFonts w:ascii="GHEA Grapalat" w:hAnsi="GHEA Grapalat" w:cs="GHEA Grapalat"/>
          <w:color w:val="auto"/>
          <w:sz w:val="22"/>
          <w:szCs w:val="22"/>
        </w:rPr>
        <w:t xml:space="preserve">կանխիկ դրամական միջոցներ՝ թղթադրամների ու գանձապետական տոմսերի, մետաղադրամների տեսքով դրամանիշեր, բացառությամբ՝ թանկարժեք մետաղներից պատրաստված մետաղադրամների, որոնք գտնվում են շրջանառության մեջ </w:t>
      </w:r>
      <w:r w:rsidR="00927D95" w:rsidRPr="001F703B">
        <w:rPr>
          <w:rFonts w:ascii="GHEA Grapalat" w:hAnsi="GHEA Grapalat" w:cs="GHEA Grapalat"/>
          <w:color w:val="auto"/>
          <w:sz w:val="22"/>
          <w:szCs w:val="22"/>
        </w:rPr>
        <w:t>եւ</w:t>
      </w:r>
      <w:r w:rsidR="00034A0C" w:rsidRPr="001F703B">
        <w:rPr>
          <w:rFonts w:ascii="GHEA Grapalat" w:hAnsi="GHEA Grapalat" w:cs="GHEA Grapalat"/>
          <w:color w:val="auto"/>
          <w:sz w:val="22"/>
          <w:szCs w:val="22"/>
        </w:rPr>
        <w:t xml:space="preserve"> Մաքսային միության անդամ պետություններում կամ օտարերկրյա պետություններում (օտարերկրյա պետություններ</w:t>
      </w:r>
      <w:r w:rsidR="006E62B0" w:rsidRPr="001F703B">
        <w:rPr>
          <w:rFonts w:ascii="GHEA Grapalat" w:hAnsi="GHEA Grapalat" w:cs="GHEA Grapalat"/>
          <w:color w:val="auto"/>
          <w:sz w:val="22"/>
          <w:szCs w:val="22"/>
        </w:rPr>
        <w:t>ի խմբում</w:t>
      </w:r>
      <w:r w:rsidR="00034A0C" w:rsidRPr="001F703B">
        <w:rPr>
          <w:rFonts w:ascii="GHEA Grapalat" w:hAnsi="GHEA Grapalat" w:cs="GHEA Grapalat"/>
          <w:color w:val="auto"/>
          <w:sz w:val="22"/>
          <w:szCs w:val="22"/>
        </w:rPr>
        <w:t xml:space="preserve">) համարվում են օրինական վճարամիջոց, այդ թվում՝ շրջանառությունից </w:t>
      </w:r>
      <w:r w:rsidR="00034A0C" w:rsidRPr="001F703B">
        <w:rPr>
          <w:rFonts w:ascii="GHEA Grapalat" w:hAnsi="GHEA Grapalat" w:cs="GHEA Grapalat"/>
          <w:color w:val="auto"/>
          <w:sz w:val="22"/>
          <w:szCs w:val="22"/>
        </w:rPr>
        <w:lastRenderedPageBreak/>
        <w:t xml:space="preserve">հանված կամ հանվող, սակայն շրջանառության մեջ գտնվող դրամանիշերի հետ փոխանակման ենթակա </w:t>
      </w:r>
      <w:r w:rsidR="00EB46E6" w:rsidRPr="001F703B">
        <w:rPr>
          <w:rFonts w:ascii="GHEA Grapalat" w:hAnsi="GHEA Grapalat" w:cs="GHEA Grapalat"/>
          <w:color w:val="auto"/>
          <w:sz w:val="22"/>
          <w:szCs w:val="22"/>
        </w:rPr>
        <w:t>դրամանիշերը</w:t>
      </w:r>
      <w:r w:rsidR="00034A0C" w:rsidRPr="001F703B">
        <w:rPr>
          <w:rFonts w:ascii="GHEA Grapalat" w:hAnsi="GHEA Grapalat" w:cs="GHEA Grapalat"/>
          <w:color w:val="auto"/>
          <w:sz w:val="22"/>
          <w:szCs w:val="22"/>
        </w:rPr>
        <w:t>,</w:t>
      </w:r>
    </w:p>
    <w:p w:rsidR="00034A0C" w:rsidRPr="001F703B" w:rsidRDefault="00C76637"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5) </w:t>
      </w:r>
      <w:r w:rsidR="00034A0C" w:rsidRPr="001F703B">
        <w:rPr>
          <w:rFonts w:ascii="GHEA Grapalat" w:hAnsi="GHEA Grapalat" w:cs="GHEA Grapalat"/>
          <w:color w:val="auto"/>
          <w:sz w:val="22"/>
          <w:szCs w:val="22"/>
        </w:rPr>
        <w:t xml:space="preserve">կանխիկ դրամական միջոցների </w:t>
      </w:r>
      <w:r w:rsidR="00927D95" w:rsidRPr="001F703B">
        <w:rPr>
          <w:rFonts w:ascii="GHEA Grapalat" w:hAnsi="GHEA Grapalat" w:cs="GHEA Grapalat"/>
          <w:color w:val="auto"/>
          <w:sz w:val="22"/>
          <w:szCs w:val="22"/>
        </w:rPr>
        <w:t>եւ</w:t>
      </w:r>
      <w:r w:rsidR="00034A0C" w:rsidRPr="001F703B">
        <w:rPr>
          <w:rFonts w:ascii="GHEA Grapalat" w:hAnsi="GHEA Grapalat" w:cs="GHEA Grapalat"/>
          <w:color w:val="auto"/>
          <w:sz w:val="22"/>
          <w:szCs w:val="22"/>
        </w:rPr>
        <w:t xml:space="preserve"> (կամ) դրամական գործիքների փոխանցման կասեցում՝ մաքսային մարմինների կողմից իրականացվող գործողություններ՝ դրամական միջոցների </w:t>
      </w:r>
      <w:r w:rsidR="00927D95" w:rsidRPr="001F703B">
        <w:rPr>
          <w:rFonts w:ascii="GHEA Grapalat" w:hAnsi="GHEA Grapalat" w:cs="GHEA Grapalat"/>
          <w:color w:val="auto"/>
          <w:sz w:val="22"/>
          <w:szCs w:val="22"/>
        </w:rPr>
        <w:t>եւ</w:t>
      </w:r>
      <w:r w:rsidR="00034A0C" w:rsidRPr="001F703B">
        <w:rPr>
          <w:rFonts w:ascii="GHEA Grapalat" w:hAnsi="GHEA Grapalat" w:cs="GHEA Grapalat"/>
          <w:color w:val="auto"/>
          <w:sz w:val="22"/>
          <w:szCs w:val="22"/>
        </w:rPr>
        <w:t xml:space="preserve"> (կամ) դրամական գործիքների տիրապետման, օգտագործման ու տնօրինման իրավունքի ժամանակավոր սահմանափակման ուղղությամբ իրավապահ մարմինների </w:t>
      </w:r>
      <w:r w:rsidR="00927D95" w:rsidRPr="001F703B">
        <w:rPr>
          <w:rFonts w:ascii="GHEA Grapalat" w:hAnsi="GHEA Grapalat" w:cs="GHEA Grapalat"/>
          <w:color w:val="auto"/>
          <w:sz w:val="22"/>
          <w:szCs w:val="22"/>
        </w:rPr>
        <w:t>եւ</w:t>
      </w:r>
      <w:r w:rsidR="00034A0C" w:rsidRPr="001F703B">
        <w:rPr>
          <w:rFonts w:ascii="GHEA Grapalat" w:hAnsi="GHEA Grapalat" w:cs="GHEA Grapalat"/>
          <w:color w:val="auto"/>
          <w:sz w:val="22"/>
          <w:szCs w:val="22"/>
        </w:rPr>
        <w:t xml:space="preserve"> (կամ) լիազոր մարմինների կողմից տրամադրվող տեղեկությունների հիման վրա, որոնք նախորդում են այդ կանխիկ դրամական միջոցների </w:t>
      </w:r>
      <w:r w:rsidR="00927D95" w:rsidRPr="001F703B">
        <w:rPr>
          <w:rFonts w:ascii="GHEA Grapalat" w:hAnsi="GHEA Grapalat" w:cs="GHEA Grapalat"/>
          <w:color w:val="auto"/>
          <w:sz w:val="22"/>
          <w:szCs w:val="22"/>
        </w:rPr>
        <w:t>եւ</w:t>
      </w:r>
      <w:r w:rsidR="00034A0C" w:rsidRPr="001F703B">
        <w:rPr>
          <w:rFonts w:ascii="GHEA Grapalat" w:hAnsi="GHEA Grapalat" w:cs="GHEA Grapalat"/>
          <w:color w:val="auto"/>
          <w:sz w:val="22"/>
          <w:szCs w:val="22"/>
        </w:rPr>
        <w:t xml:space="preserve"> (կամ) դրամական գործիքների՝ շրջանառության համար բաց թողնման կամ շրջանառությունից հանման (դրանց վրա արգելանք դնելու) մասին որոշմանը։ </w:t>
      </w:r>
    </w:p>
    <w:p w:rsidR="00034A0C" w:rsidRPr="001F703B" w:rsidRDefault="00C76637"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6)    </w:t>
      </w:r>
      <w:r w:rsidR="00034A0C" w:rsidRPr="001F703B">
        <w:rPr>
          <w:rFonts w:ascii="GHEA Grapalat" w:hAnsi="GHEA Grapalat" w:cs="GHEA Grapalat"/>
          <w:color w:val="auto"/>
          <w:sz w:val="22"/>
          <w:szCs w:val="22"/>
        </w:rPr>
        <w:t xml:space="preserve">լիազոր մարմին՝ Կողմի մարմին, որը, այդ Կողմի օրենսդրության համաձայն, լիազորված է հանցավոր ճանապարհով ստացված եկամուտների օրինականացմանը (լվացմանը) </w:t>
      </w:r>
      <w:r w:rsidR="00927D95" w:rsidRPr="001F703B">
        <w:rPr>
          <w:rFonts w:ascii="GHEA Grapalat" w:hAnsi="GHEA Grapalat" w:cs="GHEA Grapalat"/>
          <w:color w:val="auto"/>
          <w:sz w:val="22"/>
          <w:szCs w:val="22"/>
        </w:rPr>
        <w:t>եւ</w:t>
      </w:r>
      <w:r w:rsidR="00034A0C" w:rsidRPr="001F703B">
        <w:rPr>
          <w:rFonts w:ascii="GHEA Grapalat" w:hAnsi="GHEA Grapalat" w:cs="GHEA Grapalat"/>
          <w:color w:val="auto"/>
          <w:sz w:val="22"/>
          <w:szCs w:val="22"/>
        </w:rPr>
        <w:t xml:space="preserve"> ահաբեկչության ֆինանսավորմանը վերաբերող հնարավոր դեպքերին առնչվող տեղեկությունները հավաքագրել, վերլուծել ու փոխանցել իրավապահ </w:t>
      </w:r>
      <w:r w:rsidR="00927D95" w:rsidRPr="001F703B">
        <w:rPr>
          <w:rFonts w:ascii="GHEA Grapalat" w:hAnsi="GHEA Grapalat" w:cs="GHEA Grapalat"/>
          <w:color w:val="auto"/>
          <w:sz w:val="22"/>
          <w:szCs w:val="22"/>
        </w:rPr>
        <w:t>եւ</w:t>
      </w:r>
      <w:r w:rsidR="00034A0C" w:rsidRPr="001F703B">
        <w:rPr>
          <w:rFonts w:ascii="GHEA Grapalat" w:hAnsi="GHEA Grapalat" w:cs="GHEA Grapalat"/>
          <w:color w:val="auto"/>
          <w:sz w:val="22"/>
          <w:szCs w:val="22"/>
        </w:rPr>
        <w:t xml:space="preserve"> (կամ) մաքսային մարմիններին,</w:t>
      </w:r>
    </w:p>
    <w:p w:rsidR="00034A0C" w:rsidRPr="001F703B" w:rsidRDefault="00C76637"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7) </w:t>
      </w:r>
      <w:r w:rsidR="00034A0C" w:rsidRPr="001F703B">
        <w:rPr>
          <w:rFonts w:ascii="GHEA Grapalat" w:hAnsi="GHEA Grapalat" w:cs="GHEA Grapalat"/>
          <w:color w:val="auto"/>
          <w:sz w:val="22"/>
          <w:szCs w:val="22"/>
        </w:rPr>
        <w:t xml:space="preserve">ահաբեկչության ֆինանսավորում՝ միջոցների տրամադրում կամ հավաքագրում կամ ֆինանսական ծառայությունների մատուցում՝ այն փաստի գիտակցմամբ, որ դրանք նախատեսված են </w:t>
      </w:r>
      <w:r w:rsidR="008F5C81" w:rsidRPr="001F703B">
        <w:rPr>
          <w:rFonts w:ascii="GHEA Grapalat" w:hAnsi="GHEA Grapalat" w:cs="GHEA Grapalat"/>
          <w:color w:val="auto"/>
          <w:sz w:val="22"/>
          <w:szCs w:val="22"/>
        </w:rPr>
        <w:t xml:space="preserve">ահաբեկչական բնույթ ունեցող </w:t>
      </w:r>
      <w:r w:rsidR="00034A0C" w:rsidRPr="001F703B">
        <w:rPr>
          <w:rFonts w:ascii="GHEA Grapalat" w:hAnsi="GHEA Grapalat" w:cs="GHEA Grapalat"/>
          <w:color w:val="auto"/>
          <w:sz w:val="22"/>
          <w:szCs w:val="22"/>
        </w:rPr>
        <w:t xml:space="preserve"> առնվազն մեկ </w:t>
      </w:r>
      <w:r w:rsidR="008F5C81" w:rsidRPr="001F703B">
        <w:rPr>
          <w:rFonts w:ascii="GHEA Grapalat" w:hAnsi="GHEA Grapalat" w:cs="GHEA Grapalat"/>
          <w:color w:val="auto"/>
          <w:sz w:val="22"/>
          <w:szCs w:val="22"/>
        </w:rPr>
        <w:t xml:space="preserve"> հանցագործության</w:t>
      </w:r>
      <w:r w:rsidR="00034A0C" w:rsidRPr="001F703B">
        <w:rPr>
          <w:rFonts w:ascii="GHEA Grapalat" w:hAnsi="GHEA Grapalat" w:cs="GHEA Grapalat"/>
          <w:color w:val="auto"/>
          <w:sz w:val="22"/>
          <w:szCs w:val="22"/>
        </w:rPr>
        <w:t xml:space="preserve"> կազմակերպման, նախապատրաստման կամ իրականացման </w:t>
      </w:r>
      <w:r w:rsidR="009C53F8" w:rsidRPr="001F703B">
        <w:rPr>
          <w:rFonts w:ascii="GHEA Grapalat" w:hAnsi="GHEA Grapalat" w:cs="GHEA Grapalat"/>
          <w:color w:val="auto"/>
          <w:sz w:val="22"/>
          <w:szCs w:val="22"/>
        </w:rPr>
        <w:t xml:space="preserve">ֆինանսավորման համար </w:t>
      </w:r>
      <w:r w:rsidR="00034A0C" w:rsidRPr="001F703B">
        <w:rPr>
          <w:rFonts w:ascii="GHEA Grapalat" w:hAnsi="GHEA Grapalat" w:cs="GHEA Grapalat"/>
          <w:color w:val="auto"/>
          <w:sz w:val="22"/>
          <w:szCs w:val="22"/>
        </w:rPr>
        <w:t xml:space="preserve">կամ առնվազն </w:t>
      </w:r>
      <w:r w:rsidR="009C53F8" w:rsidRPr="001F703B">
        <w:rPr>
          <w:rFonts w:ascii="GHEA Grapalat" w:hAnsi="GHEA Grapalat" w:cs="GHEA Grapalat"/>
          <w:color w:val="auto"/>
          <w:sz w:val="22"/>
          <w:szCs w:val="22"/>
        </w:rPr>
        <w:t xml:space="preserve">այդպիսի </w:t>
      </w:r>
      <w:r w:rsidR="00034A0C" w:rsidRPr="001F703B">
        <w:rPr>
          <w:rFonts w:ascii="GHEA Grapalat" w:hAnsi="GHEA Grapalat" w:cs="GHEA Grapalat"/>
          <w:color w:val="auto"/>
          <w:sz w:val="22"/>
          <w:szCs w:val="22"/>
        </w:rPr>
        <w:t>մեկ</w:t>
      </w:r>
      <w:r w:rsidR="008F5C81" w:rsidRPr="001F703B">
        <w:rPr>
          <w:rFonts w:ascii="GHEA Grapalat" w:hAnsi="GHEA Grapalat" w:cs="GHEA Grapalat"/>
          <w:color w:val="auto"/>
          <w:sz w:val="22"/>
          <w:szCs w:val="22"/>
        </w:rPr>
        <w:t xml:space="preserve"> </w:t>
      </w:r>
      <w:r w:rsidR="00034A0C" w:rsidRPr="001F703B">
        <w:rPr>
          <w:rFonts w:ascii="GHEA Grapalat" w:hAnsi="GHEA Grapalat" w:cs="GHEA Grapalat"/>
          <w:color w:val="auto"/>
          <w:sz w:val="22"/>
          <w:szCs w:val="22"/>
        </w:rPr>
        <w:t>հանցագործության կատարման նպատակով ստեղծված</w:t>
      </w:r>
      <w:r w:rsidR="00BD79E7" w:rsidRPr="001F703B">
        <w:rPr>
          <w:rFonts w:ascii="GHEA Grapalat" w:hAnsi="GHEA Grapalat" w:cs="GHEA Grapalat"/>
          <w:color w:val="auto"/>
          <w:sz w:val="22"/>
          <w:szCs w:val="22"/>
        </w:rPr>
        <w:t xml:space="preserve"> կամ ստեղծվող</w:t>
      </w:r>
      <w:r w:rsidR="00ED23D2" w:rsidRPr="001F703B">
        <w:rPr>
          <w:rFonts w:ascii="GHEA Grapalat" w:hAnsi="GHEA Grapalat" w:cs="GHEA Grapalat"/>
          <w:color w:val="auto"/>
          <w:sz w:val="22"/>
          <w:szCs w:val="22"/>
        </w:rPr>
        <w:t xml:space="preserve"> կազմակերպված խմբի, </w:t>
      </w:r>
      <w:r w:rsidR="00034A0C" w:rsidRPr="001F703B">
        <w:rPr>
          <w:rFonts w:ascii="GHEA Grapalat" w:hAnsi="GHEA Grapalat" w:cs="GHEA Grapalat"/>
          <w:color w:val="auto"/>
          <w:sz w:val="22"/>
          <w:szCs w:val="22"/>
        </w:rPr>
        <w:t xml:space="preserve"> անօրինական զինված </w:t>
      </w:r>
      <w:r w:rsidR="00ED23D2" w:rsidRPr="001F703B">
        <w:rPr>
          <w:rFonts w:ascii="GHEA Grapalat" w:hAnsi="GHEA Grapalat" w:cs="GHEA Grapalat"/>
          <w:color w:val="auto"/>
          <w:sz w:val="22"/>
          <w:szCs w:val="22"/>
        </w:rPr>
        <w:t>միավորման</w:t>
      </w:r>
      <w:r w:rsidR="00034A0C" w:rsidRPr="001F703B">
        <w:rPr>
          <w:rFonts w:ascii="GHEA Grapalat" w:hAnsi="GHEA Grapalat" w:cs="GHEA Grapalat"/>
          <w:color w:val="auto"/>
          <w:sz w:val="22"/>
          <w:szCs w:val="22"/>
        </w:rPr>
        <w:t xml:space="preserve">, հանցավոր ընկերակցության (հանցավոր կազմակերպության) </w:t>
      </w:r>
      <w:r w:rsidR="00ED23D2" w:rsidRPr="001F703B">
        <w:rPr>
          <w:rFonts w:ascii="GHEA Grapalat" w:hAnsi="GHEA Grapalat" w:cs="GHEA Grapalat"/>
          <w:color w:val="auto"/>
          <w:sz w:val="22"/>
          <w:szCs w:val="22"/>
        </w:rPr>
        <w:t>ապահովման</w:t>
      </w:r>
      <w:r w:rsidR="00034A0C" w:rsidRPr="001F703B">
        <w:rPr>
          <w:rFonts w:ascii="GHEA Grapalat" w:hAnsi="GHEA Grapalat" w:cs="GHEA Grapalat"/>
          <w:color w:val="auto"/>
          <w:sz w:val="22"/>
          <w:szCs w:val="22"/>
        </w:rPr>
        <w:t>համար։</w:t>
      </w:r>
      <w:bookmarkStart w:id="2" w:name="bookmark1"/>
    </w:p>
    <w:p w:rsidR="004D7A85" w:rsidRPr="001F703B" w:rsidRDefault="004D7A85" w:rsidP="001F703B">
      <w:pPr>
        <w:ind w:firstLine="567"/>
        <w:contextualSpacing/>
        <w:jc w:val="both"/>
        <w:rPr>
          <w:rFonts w:ascii="GHEA Grapalat" w:hAnsi="GHEA Grapalat" w:cs="GHEA Grapalat"/>
          <w:color w:val="auto"/>
          <w:sz w:val="22"/>
          <w:szCs w:val="22"/>
        </w:rPr>
      </w:pPr>
    </w:p>
    <w:p w:rsidR="00034A0C" w:rsidRPr="001F703B" w:rsidRDefault="00034A0C" w:rsidP="001F703B">
      <w:pPr>
        <w:ind w:firstLine="567"/>
        <w:contextualSpacing/>
        <w:jc w:val="center"/>
        <w:rPr>
          <w:rFonts w:ascii="GHEA Grapalat" w:hAnsi="GHEA Grapalat" w:cs="GHEA Grapalat"/>
          <w:b/>
          <w:bCs/>
          <w:color w:val="auto"/>
          <w:sz w:val="22"/>
          <w:szCs w:val="22"/>
        </w:rPr>
      </w:pPr>
      <w:r w:rsidRPr="001F703B">
        <w:rPr>
          <w:rFonts w:ascii="GHEA Grapalat" w:hAnsi="GHEA Grapalat" w:cs="GHEA Grapalat"/>
          <w:b/>
          <w:bCs/>
          <w:color w:val="auto"/>
          <w:sz w:val="22"/>
          <w:szCs w:val="22"/>
        </w:rPr>
        <w:t>Հոդված 2</w:t>
      </w:r>
      <w:bookmarkEnd w:id="2"/>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Կողմերի մաքսային մարմինները, համագործակցելով Կողմերի իրավապահ ու լիազոր մարմինների հետ, ձեռնարկում են միջոցներ՝ Մաքսային միության մաքսային սահմանով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տեղափոխման ժամանակ հանցավոր ճանապարհով ստացված եկամուտների օրինականացման (լվացման)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ահաբեկչության ֆինանսավորման դեմ հակազդման միջոցների ապահովման ուղղությամբ՝ սույն Պայմանագրի, «Մաքսային միության մաքսային օրենսգրքի մասին» 2009 թվականի նոյեմբերի 27–ի պայմանագրի, «Ֆիզիկական անձանց կողմից Մաքսային միության մաքսային </w:t>
      </w:r>
      <w:r w:rsidR="002A5E31" w:rsidRPr="001F703B">
        <w:rPr>
          <w:rFonts w:ascii="GHEA Grapalat" w:hAnsi="GHEA Grapalat" w:cs="GHEA Grapalat"/>
          <w:color w:val="auto"/>
          <w:sz w:val="22"/>
          <w:szCs w:val="22"/>
        </w:rPr>
        <w:t xml:space="preserve">սահմանով </w:t>
      </w:r>
      <w:r w:rsidRPr="001F703B">
        <w:rPr>
          <w:rFonts w:ascii="GHEA Grapalat" w:hAnsi="GHEA Grapalat" w:cs="GHEA Grapalat"/>
          <w:color w:val="auto"/>
          <w:sz w:val="22"/>
          <w:szCs w:val="22"/>
        </w:rPr>
        <w:t xml:space="preserve">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տեղափոխման կարգի մասին» 2010 թվականի հուլիսի 5–ի պայմանագրի համաձայն։ </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Կողմերի մաքսային մարմինները վերահսկողություն են իրականացնում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տեղափոխման նկատմամբ՝ օգտագործելով մաքսային հայտարարագրում նշված տեղեկությունները՝ համաձայն Մաքսային միության մաքսային օրենսդրության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այն Կողմի օրենսդրության, որի մաքսային մարմիններն իրականացնում են այդ վերահսկողությունը։</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Կողմերի մաքսային մարմինները մերժում են մաքսային հայտարարագրի ընդունումը (գրանցումը) այն դեպքում, եթե Մաքսային միության մաքսային </w:t>
      </w:r>
      <w:r w:rsidR="002A5E31" w:rsidRPr="001F703B">
        <w:rPr>
          <w:rFonts w:ascii="GHEA Grapalat" w:hAnsi="GHEA Grapalat" w:cs="GHEA Grapalat"/>
          <w:color w:val="auto"/>
          <w:sz w:val="22"/>
          <w:szCs w:val="22"/>
        </w:rPr>
        <w:t xml:space="preserve">սահմանով </w:t>
      </w:r>
      <w:r w:rsidRPr="001F703B">
        <w:rPr>
          <w:rFonts w:ascii="GHEA Grapalat" w:hAnsi="GHEA Grapalat" w:cs="GHEA Grapalat"/>
          <w:color w:val="auto"/>
          <w:sz w:val="22"/>
          <w:szCs w:val="22"/>
        </w:rPr>
        <w:t xml:space="preserve">կանխիկ դրամական միջոցներ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 տեղափոխող անձի կողմից «Կանխիկ գումարների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հայտարարագիր» կոչվող՝ </w:t>
      </w:r>
      <w:r w:rsidR="00CD23A3" w:rsidRPr="001F703B">
        <w:rPr>
          <w:rFonts w:ascii="GHEA Grapalat" w:hAnsi="GHEA Grapalat" w:cs="GHEA Grapalat"/>
          <w:color w:val="auto"/>
          <w:sz w:val="22"/>
          <w:szCs w:val="22"/>
        </w:rPr>
        <w:t xml:space="preserve"> ուղ</w:t>
      </w:r>
      <w:r w:rsidR="00927D95" w:rsidRPr="001F703B">
        <w:rPr>
          <w:rFonts w:ascii="GHEA Grapalat" w:hAnsi="GHEA Grapalat" w:cs="GHEA Grapalat"/>
          <w:color w:val="auto"/>
          <w:sz w:val="22"/>
          <w:szCs w:val="22"/>
        </w:rPr>
        <w:t>եւ</w:t>
      </w:r>
      <w:r w:rsidR="00CD23A3" w:rsidRPr="001F703B">
        <w:rPr>
          <w:rFonts w:ascii="GHEA Grapalat" w:hAnsi="GHEA Grapalat" w:cs="GHEA Grapalat"/>
          <w:color w:val="auto"/>
          <w:sz w:val="22"/>
          <w:szCs w:val="22"/>
        </w:rPr>
        <w:t>որային</w:t>
      </w:r>
      <w:r w:rsidRPr="001F703B">
        <w:rPr>
          <w:rFonts w:ascii="GHEA Grapalat" w:hAnsi="GHEA Grapalat" w:cs="GHEA Grapalat"/>
          <w:color w:val="auto"/>
          <w:sz w:val="22"/>
          <w:szCs w:val="22"/>
        </w:rPr>
        <w:t xml:space="preserve"> մաքսային հայտարարագրի կամ ապրանքների մասին հայտարարագրի լրացուցիչ տեղեկամատյանում չեն նշվում այնպիսի տվյալներ, որոնք պարտադիր կերպով պետք է նշվեն՝ Մաքսային միության մաքսային օրենսդրության համաձայն։</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Եթե տվյալ անձը հրաժարվում է լրացնել թերի տվյալները, ապա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տեղափոխումը չի թույլատրվում։</w:t>
      </w:r>
    </w:p>
    <w:p w:rsidR="00034A0C" w:rsidRPr="001F703B" w:rsidRDefault="00034A0C" w:rsidP="001F703B">
      <w:pPr>
        <w:ind w:firstLine="567"/>
        <w:contextualSpacing/>
        <w:jc w:val="both"/>
        <w:rPr>
          <w:rFonts w:ascii="GHEA Grapalat" w:hAnsi="GHEA Grapalat" w:cs="GHEA Grapalat"/>
          <w:color w:val="auto"/>
          <w:sz w:val="22"/>
          <w:szCs w:val="22"/>
        </w:rPr>
      </w:pPr>
      <w:bookmarkStart w:id="3" w:name="bookmark2"/>
    </w:p>
    <w:p w:rsidR="00034A0C" w:rsidRPr="001F703B" w:rsidRDefault="00034A0C" w:rsidP="001F703B">
      <w:pPr>
        <w:ind w:firstLine="567"/>
        <w:contextualSpacing/>
        <w:jc w:val="center"/>
        <w:rPr>
          <w:rFonts w:ascii="GHEA Grapalat" w:hAnsi="GHEA Grapalat" w:cs="GHEA Grapalat"/>
          <w:b/>
          <w:bCs/>
          <w:color w:val="auto"/>
          <w:sz w:val="22"/>
          <w:szCs w:val="22"/>
        </w:rPr>
      </w:pPr>
      <w:r w:rsidRPr="001F703B">
        <w:rPr>
          <w:rFonts w:ascii="GHEA Grapalat" w:hAnsi="GHEA Grapalat" w:cs="GHEA Grapalat"/>
          <w:b/>
          <w:bCs/>
          <w:color w:val="auto"/>
          <w:sz w:val="22"/>
          <w:szCs w:val="22"/>
        </w:rPr>
        <w:t>Հոդված 3</w:t>
      </w:r>
      <w:bookmarkEnd w:id="3"/>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Կողմի մաքսային մարմինը, սույն Պայմանագրի 2–րդ հոդվածում նշված նպատակներով, կասեցնում է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տեղափոխումը </w:t>
      </w:r>
      <w:r w:rsidRPr="001F703B">
        <w:rPr>
          <w:rFonts w:ascii="GHEA Grapalat" w:hAnsi="GHEA Grapalat" w:cs="GHEA Grapalat"/>
          <w:color w:val="auto"/>
          <w:sz w:val="22"/>
          <w:szCs w:val="22"/>
        </w:rPr>
        <w:lastRenderedPageBreak/>
        <w:t xml:space="preserve">իրավապահ մարմինների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այդ Կողմի լիազոր մարմնի կողմից իրեն տրամադրված տեղեկությունների հիման վրա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անհապաղ տեղեկացնում է այդ մասին տեղեկությունները տրամադրած մարմնին։</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Տեղեկությունները, որոնց հիման վրա Կողմի մաքսային մարմինը կասեցնում է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տեղափոխումը, պետք է պարունակեն կանխիկ դրամական միջոցները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գործիքները տեղափոխող անձի նույնականացման համար անհրաժեշտ հետ</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յալ տվյալները.</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ֆիզիկական անձանց դեպքում՝ ազգանուն, անուն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(եթե այլ բան չի բխում օրենքից կամ ազգային սովորույթից) հայրանուն, ծննդյան ամսաթիվն ու վայրը, քաղաքացիությունը,</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իրավաբանական անձանց դեպքում՝ կազմակերպության անվանումը, կազմակերպական–իրավական ձ</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ը, գտնվելու վայրի հասցեն։</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Առկայության դեպքում նշվում են նա</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հետ</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յալ տվյալները.</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անձը հաստատող փաստաթղթի տեսակն ու վավերապայմանները. փաստաթղթի սերիան ու համարը, փաստաթղթի տրման ամսաթիվը (ֆիզիկական անձանց դեպքում),</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հարկեր, հավաքագրումներ (տուրքեր) վճարողի նույնականացման (հաշվառման) համարը կամ գրանցված երկրում տրամադրված համանման համարը (իրավաբանական անձանց դեպքում),</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երթուղու վերաբերյալ տվյալներ՝ ներառյալ մեկնման (ժամանման) երկիրը, ամսաթիվը</w:t>
      </w:r>
      <w:r w:rsidR="002A5E31" w:rsidRPr="001F703B">
        <w:rPr>
          <w:rFonts w:ascii="GHEA Grapalat" w:hAnsi="GHEA Grapalat" w:cs="GHEA Grapalat"/>
          <w:color w:val="auto"/>
          <w:sz w:val="22"/>
          <w:szCs w:val="22"/>
        </w:rPr>
        <w:t>,</w:t>
      </w:r>
      <w:r w:rsidRPr="001F703B">
        <w:rPr>
          <w:rFonts w:ascii="GHEA Grapalat" w:hAnsi="GHEA Grapalat" w:cs="GHEA Grapalat"/>
          <w:color w:val="auto"/>
          <w:sz w:val="22"/>
          <w:szCs w:val="22"/>
        </w:rPr>
        <w:t xml:space="preserve"> տրանսպորտային միջոցի կամ չվերթի տեսակն ու համարը,</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լիազոր մարմնի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իրավապահ մարմինների մոտ եղած այլ տվյալներ, որոնք իրենց կարծիքով կարող են հեշտացնել</w:t>
      </w:r>
      <w:r w:rsidR="002A5E31" w:rsidRPr="001F703B">
        <w:rPr>
          <w:rFonts w:ascii="GHEA Grapalat" w:hAnsi="GHEA Grapalat" w:cs="GHEA Grapalat"/>
          <w:color w:val="auto"/>
          <w:sz w:val="22"/>
          <w:szCs w:val="22"/>
        </w:rPr>
        <w:t xml:space="preserve"> </w:t>
      </w:r>
      <w:r w:rsidRPr="001F703B">
        <w:rPr>
          <w:rFonts w:ascii="GHEA Grapalat" w:hAnsi="GHEA Grapalat" w:cs="GHEA Grapalat"/>
          <w:color w:val="auto"/>
          <w:sz w:val="22"/>
          <w:szCs w:val="22"/>
        </w:rPr>
        <w:t xml:space="preserve">կանխիկ դրամական միջոցներ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 տեղափոխող անձի նույնականացումը։</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Մաքսային մարմին ներկայացված տեղեկությունների հուսալիության ու հիմնավորվածության համար պատասխանատվությունը, որոնց հիման վրա կասեցվում է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տեղափոխումը, կրում է այդ տեղեկությունները ներկայացրած </w:t>
      </w:r>
      <w:r w:rsidR="002A5E31" w:rsidRPr="001F703B">
        <w:rPr>
          <w:rFonts w:ascii="GHEA Grapalat" w:hAnsi="GHEA Grapalat" w:cs="GHEA Grapalat"/>
          <w:color w:val="auto"/>
          <w:sz w:val="22"/>
          <w:szCs w:val="22"/>
        </w:rPr>
        <w:t>մարմինը</w:t>
      </w:r>
      <w:r w:rsidRPr="001F703B">
        <w:rPr>
          <w:rFonts w:ascii="GHEA Grapalat" w:hAnsi="GHEA Grapalat" w:cs="GHEA Grapalat"/>
          <w:color w:val="auto"/>
          <w:sz w:val="22"/>
          <w:szCs w:val="22"/>
        </w:rPr>
        <w:t>։</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Անհրաժեշտության դեպքում, այն անձի նույնականացման նպատակով, որի կողմից իրականացվող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տեղափոխումն անհրաժեշտ է կասեցնել, Կողմի մաքսային մարմինները, տվյալ Կողմի օրենսդրության համաձայն, համագործակցում են այդ Կողմի այլ պետական մարմինների հետ։</w:t>
      </w:r>
    </w:p>
    <w:p w:rsidR="00034A0C" w:rsidRPr="001F703B" w:rsidRDefault="00034A0C" w:rsidP="001F703B">
      <w:pPr>
        <w:ind w:firstLine="567"/>
        <w:contextualSpacing/>
        <w:jc w:val="both"/>
        <w:rPr>
          <w:rFonts w:ascii="GHEA Grapalat" w:hAnsi="GHEA Grapalat" w:cs="GHEA Grapalat"/>
          <w:color w:val="auto"/>
          <w:sz w:val="22"/>
          <w:szCs w:val="22"/>
        </w:rPr>
      </w:pPr>
      <w:bookmarkStart w:id="4" w:name="bookmark3"/>
    </w:p>
    <w:p w:rsidR="00034A0C" w:rsidRPr="001F703B" w:rsidRDefault="00034A0C" w:rsidP="001F703B">
      <w:pPr>
        <w:ind w:firstLine="567"/>
        <w:contextualSpacing/>
        <w:jc w:val="center"/>
        <w:rPr>
          <w:rFonts w:ascii="GHEA Grapalat" w:hAnsi="GHEA Grapalat" w:cs="GHEA Grapalat"/>
          <w:b/>
          <w:bCs/>
          <w:color w:val="auto"/>
          <w:sz w:val="22"/>
          <w:szCs w:val="22"/>
        </w:rPr>
      </w:pPr>
      <w:r w:rsidRPr="001F703B">
        <w:rPr>
          <w:rFonts w:ascii="GHEA Grapalat" w:hAnsi="GHEA Grapalat" w:cs="GHEA Grapalat"/>
          <w:b/>
          <w:bCs/>
          <w:color w:val="auto"/>
          <w:sz w:val="22"/>
          <w:szCs w:val="22"/>
        </w:rPr>
        <w:t>Հոդված 4</w:t>
      </w:r>
      <w:bookmarkEnd w:id="4"/>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Կողմի լիազոր մարմինն այդ Կողմի մաքսային մարմնից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տեղափոխման կասեցման վերաբերյալ տեղեկություններ ստանալու օրվանից հետո երեք աշխատանքային օրվա ընթացքում ընդունում է հետ</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յալ որոշումներից որ</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է մեկը. </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վերադարձնել այն կանխիկ դրամական միջոցները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գործիքները, որոնց տեղափոխումը կասեցվել է,</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այդ Կողմի իրավապահ մարմիններին ուղարկել հանցավոր ճանապարհով ստացված եկամուտների օրինականացման (լվացման)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ահաբեկչության ֆինանսավորման ու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(որոնց տեղափոխումը կասեցվել է) հնարավոր կապի վերաբերյալ նյութեր ու տեղեկություններ, որոնք անհրաժեշտ են սույն Պայմանագրի ու այդ Կողմի օրենսդրության համաձայն որոշում ընդունելու համար։</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Լիազոր մարմինն ընդունված որոշման մասին անհապաղ տեղեկացնում է համապատասխան մաքսային մարմնին։</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Մաքսային մարմնից կամ լիազոր մարմնից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տեղափոխումը կասեցնելու վերաբերյալ տեղեկություններ ստացած իրավապահ մարմինը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տեղափոխումը կասեցնելու օրվանից հետո 30 օրացուցային օրվա ընթացքում ընդունում է հետ</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յալ որոշումներից որ</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է մեկը. </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lastRenderedPageBreak/>
        <w:t xml:space="preserve">որոշում այն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վերադարձման մասին, որոնց տեղափոխումը կասեցվել է,</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ընթացակարգային որոշում այն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շրջանառությունից հանման (դրանց վրա արգելանք դնելու) մասին, որոնց տեղափոխումը կասեցվել է։</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Իրավապահ մարմինն ընդունված որոշման մասին անհապաղ տեղեկացնում է համապատասխան մաքսային մարմնին։</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(որոնց տեղափոխումը կասեցվել է)՝ շրջանառությունից հանման (դրանց վրա արգելանք դնելու) մասին ընթացակարգային որոշման ընդունման դեպքում, իրավապահ մարմինն այդ որոշման ընդունման օրվանից հետո մեկ աշխատանքային օրվա ընթացքում այդ մասին գրավոր տեղեկացնում է այն անձին, որը տեղափոխել է այն կանխիկ դրամական միջոցները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գործիքները, որոնց տեղափոխումը կասեցվել է։</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Մաքսային միության մաքսային սահմանով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տեղափոխման կասեցման ժամկետը չի կարող գերազանցել 30 օրացուցային օրը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տեղափոխումը կասեցնելու օրվանից հետո։</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Մաքսային մարմինների, իրավապահ մարմինների, լիազոր մարմնի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Կողմի այլ պետական մարմինների համագործակցության կարգը սահմանվում է այդ Կողմի օրենսդրությամբ։</w:t>
      </w:r>
      <w:bookmarkStart w:id="5" w:name="bookmark4"/>
    </w:p>
    <w:p w:rsidR="004D7A85" w:rsidRPr="001F703B" w:rsidRDefault="004D7A85" w:rsidP="001F703B">
      <w:pPr>
        <w:ind w:firstLine="567"/>
        <w:contextualSpacing/>
        <w:jc w:val="both"/>
        <w:rPr>
          <w:rFonts w:ascii="GHEA Grapalat" w:hAnsi="GHEA Grapalat" w:cs="GHEA Grapalat"/>
          <w:color w:val="auto"/>
          <w:sz w:val="22"/>
          <w:szCs w:val="22"/>
        </w:rPr>
      </w:pPr>
    </w:p>
    <w:p w:rsidR="00034A0C" w:rsidRPr="001F703B" w:rsidRDefault="00034A0C" w:rsidP="001F703B">
      <w:pPr>
        <w:ind w:firstLine="567"/>
        <w:contextualSpacing/>
        <w:jc w:val="center"/>
        <w:rPr>
          <w:rFonts w:ascii="GHEA Grapalat" w:hAnsi="GHEA Grapalat" w:cs="GHEA Grapalat"/>
          <w:b/>
          <w:bCs/>
          <w:color w:val="auto"/>
          <w:sz w:val="22"/>
          <w:szCs w:val="22"/>
        </w:rPr>
      </w:pPr>
      <w:r w:rsidRPr="001F703B">
        <w:rPr>
          <w:rFonts w:ascii="GHEA Grapalat" w:hAnsi="GHEA Grapalat" w:cs="GHEA Grapalat"/>
          <w:b/>
          <w:bCs/>
          <w:color w:val="auto"/>
          <w:sz w:val="22"/>
          <w:szCs w:val="22"/>
        </w:rPr>
        <w:t>Հոդված 5</w:t>
      </w:r>
      <w:bookmarkEnd w:id="5"/>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տեղափոխումը </w:t>
      </w:r>
      <w:r w:rsidR="00ED19B8" w:rsidRPr="001F703B">
        <w:rPr>
          <w:rFonts w:ascii="GHEA Grapalat" w:hAnsi="GHEA Grapalat" w:cs="GHEA Grapalat"/>
          <w:color w:val="auto"/>
          <w:sz w:val="22"/>
          <w:szCs w:val="22"/>
        </w:rPr>
        <w:t xml:space="preserve">Կողմի </w:t>
      </w:r>
      <w:r w:rsidRPr="001F703B">
        <w:rPr>
          <w:rFonts w:ascii="GHEA Grapalat" w:hAnsi="GHEA Grapalat" w:cs="GHEA Grapalat"/>
          <w:color w:val="auto"/>
          <w:sz w:val="22"/>
          <w:szCs w:val="22"/>
        </w:rPr>
        <w:t>մաքսային մարմնի կողմից կասեցվելու դեպքում Մաքսային միության հանձնաժողովի կողմից հաստատված ձ</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ով կազմվում է ակտ երկու նմուշով, որոնցից մեկը փոխանցվում է կանխիկ դրամական միջոցները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գործիքները տեղափոխող անձին, իսկ մյուսը պահվում է մաքսային մարմնի մոտ։</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Այն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պահպանումը, որոնց տեղափոխումը կասեցվել է, իրականացվում է մաքսային մարմինների կողմից այն Կողմի օրենսդրությամբ սահմանված կարգով, որի մաքսային մարմնի կողմից կասեցվ</w:t>
      </w:r>
      <w:r w:rsidR="00E12D77" w:rsidRPr="001F703B">
        <w:rPr>
          <w:rFonts w:ascii="GHEA Grapalat" w:hAnsi="GHEA Grapalat" w:cs="GHEA Grapalat"/>
          <w:color w:val="auto"/>
          <w:sz w:val="22"/>
          <w:szCs w:val="22"/>
        </w:rPr>
        <w:t>վ</w:t>
      </w:r>
      <w:r w:rsidR="00ED19B8" w:rsidRPr="001F703B">
        <w:rPr>
          <w:rFonts w:ascii="GHEA Grapalat" w:hAnsi="GHEA Grapalat" w:cs="GHEA Grapalat"/>
          <w:color w:val="auto"/>
          <w:sz w:val="22"/>
          <w:szCs w:val="22"/>
        </w:rPr>
        <w:t>ել</w:t>
      </w:r>
      <w:r w:rsidRPr="001F703B">
        <w:rPr>
          <w:rFonts w:ascii="GHEA Grapalat" w:hAnsi="GHEA Grapalat" w:cs="GHEA Grapalat"/>
          <w:color w:val="auto"/>
          <w:sz w:val="22"/>
          <w:szCs w:val="22"/>
        </w:rPr>
        <w:t xml:space="preserve"> է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տեղափոխումը։</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Լիազոր մարմնի կամ իրավապահ մարմնի՝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(որոնց տեղափոխումը կասեցվել է) վերադարձման մասին որոշումը ստանալուց հետո մաքսային մարմինը մեկ օրվա ընթացքում պատվիրված փոստով (հանձնման մասին ծանուցմամբ) գրավոր տեղեկացնում է կանխիկ դրամական միջոցները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գործիքները (որոնց տեղափոխումը կասեցվել է) տեղափոխող անձին այդ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վերադարձման մասին։</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Սույն Պայմանագրի 4–րդ հոդվածով սահմանված առավելագույն ժամկետի ընթացքում մաքսային մարմին լիազոր մարմնի կամ իրավապահ մարմնի՝ սույն Պայմանագրի 4–րդ հոդվածով նախատեսված որոշում</w:t>
      </w:r>
      <w:r w:rsidR="00ED19B8" w:rsidRPr="001F703B">
        <w:rPr>
          <w:rFonts w:ascii="GHEA Grapalat" w:hAnsi="GHEA Grapalat" w:cs="GHEA Grapalat"/>
          <w:color w:val="auto"/>
          <w:sz w:val="22"/>
          <w:szCs w:val="22"/>
        </w:rPr>
        <w:t>ներից որ</w:t>
      </w:r>
      <w:r w:rsidR="00927D95" w:rsidRPr="001F703B">
        <w:rPr>
          <w:rFonts w:ascii="GHEA Grapalat" w:hAnsi="GHEA Grapalat" w:cs="GHEA Grapalat"/>
          <w:color w:val="auto"/>
          <w:sz w:val="22"/>
          <w:szCs w:val="22"/>
        </w:rPr>
        <w:t>եւ</w:t>
      </w:r>
      <w:r w:rsidR="00ED19B8" w:rsidRPr="001F703B">
        <w:rPr>
          <w:rFonts w:ascii="GHEA Grapalat" w:hAnsi="GHEA Grapalat" w:cs="GHEA Grapalat"/>
          <w:color w:val="auto"/>
          <w:sz w:val="22"/>
          <w:szCs w:val="22"/>
        </w:rPr>
        <w:t>է մեկը</w:t>
      </w:r>
      <w:r w:rsidRPr="001F703B">
        <w:rPr>
          <w:rFonts w:ascii="GHEA Grapalat" w:hAnsi="GHEA Grapalat" w:cs="GHEA Grapalat"/>
          <w:color w:val="auto"/>
          <w:sz w:val="22"/>
          <w:szCs w:val="22"/>
        </w:rPr>
        <w:t xml:space="preserve"> չներկայացնելու դեպքում՝ մաքսային մարմինը մեկ օրվա ընթացքում որոշում է ընդունում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(որոնց տեղափոխումը կասեցվել է) վերադարձման մասին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պատվիրված փոստով (հանձնման մասին ծանուցմամբ) գրավոր տեղեկացնում է կանխիկ դրամական միջոցները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գործիքները (որոնց տեղափոխումը կասեցվել է) տեղափոխող անձին այդ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վերադարձման մասին։</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Փոստային առաքանու վրա նշվում է այն վայրը, որտեղ կարող են ստանալ այն կանխիկ դրամական միջոցները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գործիքները, որոնց տեղափոխումը կասեցվել է, դրանց պահպանման ժամկետները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դրանք չստանալու հետ</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անքները։ </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Վերադարձման ենթակա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(որոնց տեղափոխումը կասեցվել է) պահպանման առավելագույն ժամկետը կազմում է չորս ամիս՝ </w:t>
      </w:r>
      <w:r w:rsidRPr="001F703B">
        <w:rPr>
          <w:rFonts w:ascii="GHEA Grapalat" w:hAnsi="GHEA Grapalat" w:cs="GHEA Grapalat"/>
          <w:color w:val="auto"/>
          <w:sz w:val="22"/>
          <w:szCs w:val="22"/>
        </w:rPr>
        <w:lastRenderedPageBreak/>
        <w:t>փոստային առաքանու հանձնման՝ հանձնման մասին ծանուցման մեջ նշված օրվանից կամ մաքսային մարմնի կողմից փոստային առաքանու հանձնման անհնարինության մասին ծանուցման ստացման օրվանից։</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պահպանման ու վերադարձման հետ կապված ծախսերը կրում է այն Կողմը, որի մաքսային մարմնի կողմից կասեցվել է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տեղափոխումը։</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Այն դեպքում, երբ կանխիկ դրամական միջոցները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գործիքները (որոնց տեղափոխումը կասեցվել է) չեն պահանջվում անձի կամ նրա լիազոր ներկայացուցչի կողմից սույն հոդվածով սահմանված ժամկետներում, ապա դրանք դառնում են պետության սեփականությունը՝ այն Կողմի օրենսդրության համաձայն, որի մաքսային մարմինը կասեցրել է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տեղափոխումը։</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Պետության սեփականություն դարձած կանխիկ դրամական միջոցները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գործիքները կարող են դատական կարգով վերադարձվել շահագրգիռ անձին՝ այն Կողմի օրենսդրության համաձայն, որի մաքսային մարմինը կասեցրել է 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տեղափոխումը։</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Մաքսային միության մաքսային </w:t>
      </w:r>
      <w:r w:rsidR="00ED19B8" w:rsidRPr="001F703B">
        <w:rPr>
          <w:rFonts w:ascii="GHEA Grapalat" w:hAnsi="GHEA Grapalat" w:cs="GHEA Grapalat"/>
          <w:color w:val="auto"/>
          <w:sz w:val="22"/>
          <w:szCs w:val="22"/>
        </w:rPr>
        <w:t xml:space="preserve">սահմանով </w:t>
      </w:r>
      <w:r w:rsidRPr="001F703B">
        <w:rPr>
          <w:rFonts w:ascii="GHEA Grapalat" w:hAnsi="GHEA Grapalat" w:cs="GHEA Grapalat"/>
          <w:color w:val="auto"/>
          <w:sz w:val="22"/>
          <w:szCs w:val="22"/>
        </w:rPr>
        <w:t xml:space="preserve">կանխիկ դրամական միջոցների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տեղափոխումը կասեցնելու ուղղությամբ օրինական գործողությունները հիմք չեն հանդիսանում այդ կասեցման հետ</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անքով առաջացած վնասների, այդ թվում՝ բաց թողնված օգուտի համար Կողմերի մաքսային մարմինների, իրավապահ մարմինների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լիազոր մարմինների քաղաքացիաիրավական կամ այլ պատասխանատվության համար։</w:t>
      </w:r>
      <w:bookmarkStart w:id="6" w:name="bookmark5"/>
    </w:p>
    <w:p w:rsidR="004D7A85" w:rsidRPr="001F703B" w:rsidRDefault="004D7A85" w:rsidP="001F703B">
      <w:pPr>
        <w:ind w:firstLine="567"/>
        <w:contextualSpacing/>
        <w:jc w:val="center"/>
        <w:rPr>
          <w:rFonts w:ascii="GHEA Grapalat" w:hAnsi="GHEA Grapalat" w:cs="GHEA Grapalat"/>
          <w:b/>
          <w:bCs/>
          <w:color w:val="auto"/>
          <w:sz w:val="22"/>
          <w:szCs w:val="22"/>
        </w:rPr>
      </w:pPr>
    </w:p>
    <w:p w:rsidR="00034A0C" w:rsidRPr="001F703B" w:rsidRDefault="00034A0C" w:rsidP="001F703B">
      <w:pPr>
        <w:ind w:firstLine="567"/>
        <w:contextualSpacing/>
        <w:jc w:val="center"/>
        <w:rPr>
          <w:rFonts w:ascii="GHEA Grapalat" w:hAnsi="GHEA Grapalat" w:cs="GHEA Grapalat"/>
          <w:b/>
          <w:bCs/>
          <w:color w:val="auto"/>
          <w:sz w:val="22"/>
          <w:szCs w:val="22"/>
        </w:rPr>
      </w:pPr>
      <w:r w:rsidRPr="001F703B">
        <w:rPr>
          <w:rFonts w:ascii="GHEA Grapalat" w:hAnsi="GHEA Grapalat" w:cs="GHEA Grapalat"/>
          <w:b/>
          <w:bCs/>
          <w:color w:val="auto"/>
          <w:sz w:val="22"/>
          <w:szCs w:val="22"/>
        </w:rPr>
        <w:t>Հոդված 6</w:t>
      </w:r>
      <w:bookmarkEnd w:id="6"/>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Կողմերն ապահովում են «Կանխիկ գումարների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 հայտարարագիր» կոչվող՝ </w:t>
      </w:r>
      <w:r w:rsidR="00CD23A3" w:rsidRPr="001F703B">
        <w:rPr>
          <w:rFonts w:ascii="GHEA Grapalat" w:hAnsi="GHEA Grapalat" w:cs="GHEA Grapalat"/>
          <w:color w:val="auto"/>
          <w:sz w:val="22"/>
          <w:szCs w:val="22"/>
        </w:rPr>
        <w:t>ուղ</w:t>
      </w:r>
      <w:r w:rsidR="00927D95" w:rsidRPr="001F703B">
        <w:rPr>
          <w:rFonts w:ascii="GHEA Grapalat" w:hAnsi="GHEA Grapalat" w:cs="GHEA Grapalat"/>
          <w:color w:val="auto"/>
          <w:sz w:val="22"/>
          <w:szCs w:val="22"/>
        </w:rPr>
        <w:t>եւ</w:t>
      </w:r>
      <w:r w:rsidR="00CD23A3" w:rsidRPr="001F703B">
        <w:rPr>
          <w:rFonts w:ascii="GHEA Grapalat" w:hAnsi="GHEA Grapalat" w:cs="GHEA Grapalat"/>
          <w:color w:val="auto"/>
          <w:sz w:val="22"/>
          <w:szCs w:val="22"/>
        </w:rPr>
        <w:t xml:space="preserve">որային </w:t>
      </w:r>
      <w:r w:rsidRPr="001F703B">
        <w:rPr>
          <w:rFonts w:ascii="GHEA Grapalat" w:hAnsi="GHEA Grapalat" w:cs="GHEA Grapalat"/>
          <w:color w:val="auto"/>
          <w:sz w:val="22"/>
          <w:szCs w:val="22"/>
        </w:rPr>
        <w:t>մաքսային հայտարարագր</w:t>
      </w:r>
      <w:r w:rsidR="00ED19B8" w:rsidRPr="001F703B">
        <w:rPr>
          <w:rFonts w:ascii="GHEA Grapalat" w:hAnsi="GHEA Grapalat" w:cs="GHEA Grapalat"/>
          <w:color w:val="auto"/>
          <w:sz w:val="22"/>
          <w:szCs w:val="22"/>
        </w:rPr>
        <w:t xml:space="preserve">ի լրացուցիչ </w:t>
      </w:r>
      <w:r w:rsidR="002B045A" w:rsidRPr="001F703B">
        <w:rPr>
          <w:rFonts w:ascii="GHEA Grapalat" w:hAnsi="GHEA Grapalat" w:cs="GHEA Grapalat"/>
          <w:color w:val="auto"/>
          <w:sz w:val="22"/>
          <w:szCs w:val="22"/>
        </w:rPr>
        <w:t>ձ</w:t>
      </w:r>
      <w:r w:rsidR="00927D95" w:rsidRPr="001F703B">
        <w:rPr>
          <w:rFonts w:ascii="GHEA Grapalat" w:hAnsi="GHEA Grapalat" w:cs="GHEA Grapalat"/>
          <w:color w:val="auto"/>
          <w:sz w:val="22"/>
          <w:szCs w:val="22"/>
        </w:rPr>
        <w:t>եւ</w:t>
      </w:r>
      <w:r w:rsidR="00ED19B8" w:rsidRPr="001F703B">
        <w:rPr>
          <w:rFonts w:ascii="GHEA Grapalat" w:hAnsi="GHEA Grapalat" w:cs="GHEA Grapalat"/>
          <w:color w:val="auto"/>
          <w:sz w:val="22"/>
          <w:szCs w:val="22"/>
        </w:rPr>
        <w:t>ում</w:t>
      </w:r>
      <w:r w:rsidRPr="001F703B">
        <w:rPr>
          <w:rFonts w:ascii="GHEA Grapalat" w:hAnsi="GHEA Grapalat" w:cs="GHEA Grapalat"/>
          <w:color w:val="auto"/>
          <w:sz w:val="22"/>
          <w:szCs w:val="22"/>
        </w:rPr>
        <w:t xml:space="preserve"> ներառված, ինչպես նա</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Մաքսային միության մաքսային սահմանով տեղափոխման ժամանակ հանցավոր ճանապարհով ստացված եկամուտների օրինականացման (լվացման)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ահաբեկչության ֆինանսավորման հետ կապված կանխիկ դրամական միջոցներին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դրամական գործիքներին առնչվող քրեական գործերին վերաբերող տվյալների հավաքագրումը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դրանց հիման վրա տվյալների բազաների ստեղծումը։</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Կողմերն իրականացնում են սույն հոդվածում նշված տվյալների բազաներում ներառված տեղեկությունների փոխանակումը Կողմերի լիազոր մարմինների, իրավապահ մարմինների ու մաքսային մարմինների միջ</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առանձին միջազգային պայմանագրերի համաձայն։</w:t>
      </w:r>
    </w:p>
    <w:p w:rsidR="004D7A85" w:rsidRPr="001F703B" w:rsidRDefault="004D7A85" w:rsidP="001F703B">
      <w:pPr>
        <w:ind w:firstLine="567"/>
        <w:contextualSpacing/>
        <w:jc w:val="center"/>
        <w:rPr>
          <w:rFonts w:ascii="GHEA Grapalat" w:hAnsi="GHEA Grapalat" w:cs="GHEA Grapalat"/>
          <w:b/>
          <w:bCs/>
          <w:color w:val="auto"/>
          <w:sz w:val="22"/>
          <w:szCs w:val="22"/>
        </w:rPr>
      </w:pPr>
    </w:p>
    <w:p w:rsidR="00034A0C" w:rsidRPr="001F703B" w:rsidRDefault="00034A0C" w:rsidP="001F703B">
      <w:pPr>
        <w:ind w:firstLine="567"/>
        <w:contextualSpacing/>
        <w:jc w:val="center"/>
        <w:rPr>
          <w:rFonts w:ascii="GHEA Grapalat" w:hAnsi="GHEA Grapalat" w:cs="GHEA Grapalat"/>
          <w:b/>
          <w:bCs/>
          <w:color w:val="auto"/>
          <w:sz w:val="22"/>
          <w:szCs w:val="22"/>
        </w:rPr>
      </w:pPr>
      <w:r w:rsidRPr="001F703B">
        <w:rPr>
          <w:rFonts w:ascii="GHEA Grapalat" w:hAnsi="GHEA Grapalat" w:cs="GHEA Grapalat"/>
          <w:b/>
          <w:bCs/>
          <w:color w:val="auto"/>
          <w:sz w:val="22"/>
          <w:szCs w:val="22"/>
        </w:rPr>
        <w:t>Հոդված 7</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Կողմերը համագործակցում են սույն Պայմանագրի կատարման հարցերի շուրջ։</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Կողմերի իրավապահ մարմինների, լիազոր մարմինների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մաքսային մարմինների միջ</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համագործակցությունը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տեղեկությունների փոխանակումը սույն Պայմանագրի շրջանակներում իրականացվում է՝ առանձին միջազգային պայմանագրերի համաձայն։</w:t>
      </w:r>
    </w:p>
    <w:p w:rsidR="00034A0C" w:rsidRPr="001F703B" w:rsidRDefault="00034A0C" w:rsidP="001F703B">
      <w:pPr>
        <w:ind w:firstLine="567"/>
        <w:contextualSpacing/>
        <w:jc w:val="both"/>
        <w:rPr>
          <w:rFonts w:ascii="GHEA Grapalat" w:hAnsi="GHEA Grapalat" w:cs="GHEA Grapalat"/>
          <w:color w:val="auto"/>
          <w:sz w:val="22"/>
          <w:szCs w:val="22"/>
        </w:rPr>
      </w:pPr>
      <w:bookmarkStart w:id="7" w:name="bookmark6"/>
    </w:p>
    <w:p w:rsidR="004D7A85" w:rsidRPr="001F703B" w:rsidRDefault="004D7A85" w:rsidP="001F703B">
      <w:pPr>
        <w:ind w:firstLine="567"/>
        <w:contextualSpacing/>
        <w:jc w:val="center"/>
        <w:rPr>
          <w:rFonts w:ascii="GHEA Grapalat" w:hAnsi="GHEA Grapalat" w:cs="GHEA Grapalat"/>
          <w:b/>
          <w:bCs/>
          <w:color w:val="auto"/>
          <w:sz w:val="22"/>
          <w:szCs w:val="22"/>
        </w:rPr>
      </w:pPr>
    </w:p>
    <w:p w:rsidR="00034A0C" w:rsidRPr="001F703B" w:rsidRDefault="00034A0C" w:rsidP="001F703B">
      <w:pPr>
        <w:ind w:firstLine="567"/>
        <w:contextualSpacing/>
        <w:jc w:val="center"/>
        <w:rPr>
          <w:rFonts w:ascii="GHEA Grapalat" w:hAnsi="GHEA Grapalat" w:cs="GHEA Grapalat"/>
          <w:b/>
          <w:bCs/>
          <w:color w:val="auto"/>
          <w:sz w:val="22"/>
          <w:szCs w:val="22"/>
        </w:rPr>
      </w:pPr>
      <w:r w:rsidRPr="001F703B">
        <w:rPr>
          <w:rFonts w:ascii="GHEA Grapalat" w:hAnsi="GHEA Grapalat" w:cs="GHEA Grapalat"/>
          <w:b/>
          <w:bCs/>
          <w:color w:val="auto"/>
          <w:sz w:val="22"/>
          <w:szCs w:val="22"/>
        </w:rPr>
        <w:t>Հոդված 8</w:t>
      </w:r>
      <w:bookmarkEnd w:id="7"/>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Կողմերի միջ</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սույն Պայմանագրի դրույթների մեկնաբանման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(կամ) կիրառման հետ կապված վեճերը կարգավորվում են բանակցությունների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խորհրդակցությունների միջոցով։</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Եթե Կողմերը</w:t>
      </w:r>
      <w:r w:rsidR="00ED19B8" w:rsidRPr="001F703B">
        <w:rPr>
          <w:rFonts w:ascii="GHEA Grapalat" w:hAnsi="GHEA Grapalat" w:cs="GHEA Grapalat"/>
          <w:color w:val="auto"/>
          <w:sz w:val="22"/>
          <w:szCs w:val="22"/>
        </w:rPr>
        <w:t xml:space="preserve"> վեճը չեն կարգավորում </w:t>
      </w:r>
      <w:r w:rsidRPr="001F703B">
        <w:rPr>
          <w:rFonts w:ascii="GHEA Grapalat" w:hAnsi="GHEA Grapalat" w:cs="GHEA Grapalat"/>
          <w:color w:val="auto"/>
          <w:sz w:val="22"/>
          <w:szCs w:val="22"/>
        </w:rPr>
        <w:t xml:space="preserve">խորհրդակցությունների ու բանակցությունների միջոցով </w:t>
      </w:r>
      <w:r w:rsidR="00ED19B8" w:rsidRPr="001F703B">
        <w:rPr>
          <w:rFonts w:ascii="GHEA Grapalat" w:hAnsi="GHEA Grapalat" w:cs="GHEA Grapalat"/>
          <w:color w:val="auto"/>
          <w:sz w:val="22"/>
          <w:szCs w:val="22"/>
        </w:rPr>
        <w:t>դրանց անցկացման մասին</w:t>
      </w:r>
      <w:r w:rsidRPr="001F703B">
        <w:rPr>
          <w:rFonts w:ascii="GHEA Grapalat" w:hAnsi="GHEA Grapalat" w:cs="GHEA Grapalat"/>
          <w:color w:val="auto"/>
          <w:sz w:val="22"/>
          <w:szCs w:val="22"/>
        </w:rPr>
        <w:t xml:space="preserve"> Կողմերից մեկի կողմից մյուսին ուղղված պաշտոնական գրավոր խնդրանք ներկայացնելու ամսաթվից 6 ամսվա ընթացքում, ապա Կողմերից յուրաքանչյուրն այդ վեճը կարող է հանձնել Եվրասիական տնտեսական </w:t>
      </w:r>
      <w:r w:rsidR="00100781" w:rsidRPr="001F703B">
        <w:rPr>
          <w:rStyle w:val="hps"/>
          <w:rFonts w:ascii="GHEA Grapalat" w:hAnsi="GHEA Grapalat" w:cs="GHEA Grapalat"/>
          <w:sz w:val="22"/>
          <w:szCs w:val="22"/>
        </w:rPr>
        <w:t>ընկերակցության</w:t>
      </w:r>
      <w:r w:rsidR="00100781" w:rsidRPr="001F703B" w:rsidDel="00100781">
        <w:rPr>
          <w:rFonts w:ascii="GHEA Grapalat" w:hAnsi="GHEA Grapalat" w:cs="GHEA Grapalat"/>
          <w:color w:val="auto"/>
          <w:sz w:val="22"/>
          <w:szCs w:val="22"/>
        </w:rPr>
        <w:t xml:space="preserve"> </w:t>
      </w:r>
      <w:r w:rsidRPr="001F703B">
        <w:rPr>
          <w:rFonts w:ascii="GHEA Grapalat" w:hAnsi="GHEA Grapalat" w:cs="GHEA Grapalat"/>
          <w:color w:val="auto"/>
          <w:sz w:val="22"/>
          <w:szCs w:val="22"/>
        </w:rPr>
        <w:t>դատարանի քննությանը։</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Մաքսային միության հանձնաժողովը Կողմերին աջակցություն է ցուցաբերում վեճի </w:t>
      </w:r>
      <w:r w:rsidRPr="001F703B">
        <w:rPr>
          <w:rFonts w:ascii="GHEA Grapalat" w:hAnsi="GHEA Grapalat" w:cs="GHEA Grapalat"/>
          <w:color w:val="auto"/>
          <w:sz w:val="22"/>
          <w:szCs w:val="22"/>
        </w:rPr>
        <w:lastRenderedPageBreak/>
        <w:t xml:space="preserve">կարգավորման հարցում՝ նախքան այդ վեճի հանձնումը Եվրասիական տնտեսական </w:t>
      </w:r>
      <w:r w:rsidR="00100781" w:rsidRPr="001F703B">
        <w:rPr>
          <w:rStyle w:val="hps"/>
          <w:rFonts w:ascii="GHEA Grapalat" w:hAnsi="GHEA Grapalat" w:cs="GHEA Grapalat"/>
          <w:sz w:val="22"/>
          <w:szCs w:val="22"/>
        </w:rPr>
        <w:t>ընկերակցության</w:t>
      </w:r>
      <w:r w:rsidR="00100781" w:rsidRPr="001F703B" w:rsidDel="00100781">
        <w:rPr>
          <w:rFonts w:ascii="GHEA Grapalat" w:hAnsi="GHEA Grapalat" w:cs="GHEA Grapalat"/>
          <w:color w:val="auto"/>
          <w:sz w:val="22"/>
          <w:szCs w:val="22"/>
        </w:rPr>
        <w:t xml:space="preserve"> </w:t>
      </w:r>
      <w:r w:rsidRPr="001F703B">
        <w:rPr>
          <w:rFonts w:ascii="GHEA Grapalat" w:hAnsi="GHEA Grapalat" w:cs="GHEA Grapalat"/>
          <w:color w:val="auto"/>
          <w:sz w:val="22"/>
          <w:szCs w:val="22"/>
        </w:rPr>
        <w:t>դատարանի քննությանը։</w:t>
      </w:r>
    </w:p>
    <w:p w:rsidR="00034A0C" w:rsidRPr="001F703B" w:rsidRDefault="00034A0C" w:rsidP="001F703B">
      <w:pPr>
        <w:ind w:firstLine="567"/>
        <w:contextualSpacing/>
        <w:rPr>
          <w:rFonts w:ascii="GHEA Grapalat" w:hAnsi="GHEA Grapalat" w:cs="GHEA Grapalat"/>
          <w:b/>
          <w:bCs/>
          <w:color w:val="auto"/>
          <w:sz w:val="22"/>
          <w:szCs w:val="22"/>
        </w:rPr>
      </w:pPr>
      <w:bookmarkStart w:id="8" w:name="bookmark7"/>
    </w:p>
    <w:p w:rsidR="00034A0C" w:rsidRPr="001F703B" w:rsidRDefault="00034A0C" w:rsidP="001F703B">
      <w:pPr>
        <w:ind w:firstLine="567"/>
        <w:contextualSpacing/>
        <w:jc w:val="center"/>
        <w:rPr>
          <w:rFonts w:ascii="GHEA Grapalat" w:hAnsi="GHEA Grapalat" w:cs="GHEA Grapalat"/>
          <w:b/>
          <w:bCs/>
          <w:color w:val="auto"/>
          <w:sz w:val="22"/>
          <w:szCs w:val="22"/>
        </w:rPr>
      </w:pPr>
      <w:r w:rsidRPr="001F703B">
        <w:rPr>
          <w:rFonts w:ascii="GHEA Grapalat" w:hAnsi="GHEA Grapalat" w:cs="GHEA Grapalat"/>
          <w:b/>
          <w:bCs/>
          <w:color w:val="auto"/>
          <w:sz w:val="22"/>
          <w:szCs w:val="22"/>
        </w:rPr>
        <w:t>Հոդված 9</w:t>
      </w:r>
      <w:bookmarkEnd w:id="8"/>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Սույն Պայմանագր</w:t>
      </w:r>
      <w:r w:rsidR="00ED19B8" w:rsidRPr="001F703B">
        <w:rPr>
          <w:rFonts w:ascii="GHEA Grapalat" w:hAnsi="GHEA Grapalat" w:cs="GHEA Grapalat"/>
          <w:color w:val="auto"/>
          <w:sz w:val="22"/>
          <w:szCs w:val="22"/>
        </w:rPr>
        <w:t>ում</w:t>
      </w:r>
      <w:r w:rsidR="00D13F1F" w:rsidRPr="001F703B">
        <w:rPr>
          <w:rFonts w:ascii="GHEA Grapalat" w:hAnsi="GHEA Grapalat" w:cs="GHEA Grapalat"/>
          <w:color w:val="auto"/>
          <w:sz w:val="22"/>
          <w:szCs w:val="22"/>
        </w:rPr>
        <w:t xml:space="preserve"> </w:t>
      </w:r>
      <w:r w:rsidR="00ED19B8" w:rsidRPr="001F703B">
        <w:rPr>
          <w:rFonts w:ascii="GHEA Grapalat" w:hAnsi="GHEA Grapalat" w:cs="GHEA Grapalat"/>
          <w:color w:val="auto"/>
          <w:sz w:val="22"/>
          <w:szCs w:val="22"/>
        </w:rPr>
        <w:t>վերապահումներ չեն թույլատրվում</w:t>
      </w:r>
      <w:r w:rsidRPr="001F703B">
        <w:rPr>
          <w:rFonts w:ascii="GHEA Grapalat" w:hAnsi="GHEA Grapalat" w:cs="GHEA Grapalat"/>
          <w:color w:val="auto"/>
          <w:sz w:val="22"/>
          <w:szCs w:val="22"/>
        </w:rPr>
        <w:t xml:space="preserve"> ։</w:t>
      </w:r>
    </w:p>
    <w:p w:rsidR="00034A0C" w:rsidRPr="001F703B" w:rsidRDefault="00034A0C" w:rsidP="001F703B">
      <w:pPr>
        <w:contextualSpacing/>
        <w:rPr>
          <w:rFonts w:ascii="GHEA Grapalat" w:hAnsi="GHEA Grapalat" w:cs="GHEA Grapalat"/>
          <w:b/>
          <w:bCs/>
          <w:color w:val="auto"/>
          <w:sz w:val="22"/>
          <w:szCs w:val="22"/>
        </w:rPr>
      </w:pPr>
      <w:bookmarkStart w:id="9" w:name="bookmark8"/>
    </w:p>
    <w:p w:rsidR="00034A0C" w:rsidRPr="001F703B" w:rsidRDefault="00034A0C" w:rsidP="001F703B">
      <w:pPr>
        <w:ind w:firstLine="567"/>
        <w:contextualSpacing/>
        <w:jc w:val="center"/>
        <w:rPr>
          <w:rFonts w:ascii="GHEA Grapalat" w:hAnsi="GHEA Grapalat" w:cs="GHEA Grapalat"/>
          <w:b/>
          <w:bCs/>
          <w:color w:val="auto"/>
          <w:sz w:val="22"/>
          <w:szCs w:val="22"/>
        </w:rPr>
      </w:pPr>
      <w:r w:rsidRPr="001F703B">
        <w:rPr>
          <w:rFonts w:ascii="GHEA Grapalat" w:hAnsi="GHEA Grapalat" w:cs="GHEA Grapalat"/>
          <w:b/>
          <w:bCs/>
          <w:color w:val="auto"/>
          <w:sz w:val="22"/>
          <w:szCs w:val="22"/>
        </w:rPr>
        <w:t>Հոդված 10</w:t>
      </w:r>
      <w:bookmarkEnd w:id="9"/>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Կողմերի համաձայնությամբ սույն Պայմանագրում կարող են կատարվել փոփոխություններ, որոնք ձ</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ակերպվում են սույն Պայմանագրի անբաժանելի մաս կազմող առանձին արձանագրություններով։</w:t>
      </w:r>
    </w:p>
    <w:p w:rsidR="00034A0C" w:rsidRPr="001F703B" w:rsidRDefault="00034A0C" w:rsidP="001F703B">
      <w:pPr>
        <w:widowControl/>
        <w:ind w:firstLine="567"/>
        <w:contextualSpacing/>
        <w:rPr>
          <w:rFonts w:ascii="GHEA Grapalat" w:hAnsi="GHEA Grapalat" w:cs="GHEA Grapalat"/>
          <w:color w:val="auto"/>
          <w:sz w:val="22"/>
          <w:szCs w:val="22"/>
        </w:rPr>
      </w:pPr>
    </w:p>
    <w:p w:rsidR="00034A0C" w:rsidRPr="001F703B" w:rsidRDefault="00034A0C" w:rsidP="001F703B">
      <w:pPr>
        <w:ind w:firstLine="567"/>
        <w:contextualSpacing/>
        <w:jc w:val="center"/>
        <w:rPr>
          <w:rFonts w:ascii="GHEA Grapalat" w:hAnsi="GHEA Grapalat" w:cs="GHEA Grapalat"/>
          <w:b/>
          <w:bCs/>
          <w:color w:val="auto"/>
          <w:sz w:val="22"/>
          <w:szCs w:val="22"/>
        </w:rPr>
      </w:pPr>
      <w:r w:rsidRPr="001F703B">
        <w:rPr>
          <w:rFonts w:ascii="GHEA Grapalat" w:hAnsi="GHEA Grapalat" w:cs="GHEA Grapalat"/>
          <w:b/>
          <w:bCs/>
          <w:color w:val="auto"/>
          <w:sz w:val="22"/>
          <w:szCs w:val="22"/>
        </w:rPr>
        <w:t>Հոդված 11</w:t>
      </w: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 xml:space="preserve">Սույն </w:t>
      </w:r>
      <w:r w:rsidR="00EB71EE" w:rsidRPr="001F703B">
        <w:rPr>
          <w:rFonts w:ascii="GHEA Grapalat" w:hAnsi="GHEA Grapalat" w:cs="GHEA Grapalat"/>
          <w:color w:val="auto"/>
          <w:sz w:val="22"/>
          <w:szCs w:val="22"/>
        </w:rPr>
        <w:t xml:space="preserve">Պայմանագիրը </w:t>
      </w:r>
      <w:r w:rsidRPr="001F703B">
        <w:rPr>
          <w:rFonts w:ascii="GHEA Grapalat" w:hAnsi="GHEA Grapalat" w:cs="GHEA Grapalat"/>
          <w:color w:val="auto"/>
          <w:sz w:val="22"/>
          <w:szCs w:val="22"/>
        </w:rPr>
        <w:t xml:space="preserve">ենթակա է վավերացման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ուժի մեջ է մտնում Կողմ պետությունների կողմից սույն </w:t>
      </w:r>
      <w:r w:rsidR="00EB71EE" w:rsidRPr="001F703B">
        <w:rPr>
          <w:rFonts w:ascii="GHEA Grapalat" w:hAnsi="GHEA Grapalat" w:cs="GHEA Grapalat"/>
          <w:color w:val="auto"/>
          <w:sz w:val="22"/>
          <w:szCs w:val="22"/>
        </w:rPr>
        <w:t xml:space="preserve">Պայմանագիրն </w:t>
      </w:r>
      <w:r w:rsidRPr="001F703B">
        <w:rPr>
          <w:rFonts w:ascii="GHEA Grapalat" w:hAnsi="GHEA Grapalat" w:cs="GHEA Grapalat"/>
          <w:color w:val="auto"/>
          <w:sz w:val="22"/>
          <w:szCs w:val="22"/>
        </w:rPr>
        <w:t>ուժի մեջ մտնելու համար անհրաժեշտ ներպետական ընթացակարգերը կատարելու մասին ավանդապահի կողմից վերջին գրավոր ծանուցումը դիվանագիտական ուղիներով ստանալու օրվանից։</w:t>
      </w:r>
    </w:p>
    <w:p w:rsidR="00034A0C" w:rsidRPr="001F703B" w:rsidRDefault="00034A0C" w:rsidP="001F703B">
      <w:pPr>
        <w:ind w:firstLine="567"/>
        <w:contextualSpacing/>
        <w:jc w:val="both"/>
        <w:rPr>
          <w:rFonts w:ascii="GHEA Grapalat" w:hAnsi="GHEA Grapalat" w:cs="GHEA Grapalat"/>
          <w:color w:val="auto"/>
          <w:sz w:val="22"/>
          <w:szCs w:val="22"/>
        </w:rPr>
      </w:pPr>
    </w:p>
    <w:p w:rsidR="00034A0C" w:rsidRPr="001F703B" w:rsidRDefault="00034A0C" w:rsidP="001F703B">
      <w:pPr>
        <w:ind w:firstLine="567"/>
        <w:contextualSpacing/>
        <w:jc w:val="both"/>
        <w:rPr>
          <w:rFonts w:ascii="GHEA Grapalat" w:hAnsi="GHEA Grapalat" w:cs="GHEA Grapalat"/>
          <w:color w:val="auto"/>
          <w:sz w:val="22"/>
          <w:szCs w:val="22"/>
        </w:rPr>
      </w:pPr>
      <w:r w:rsidRPr="001F703B">
        <w:rPr>
          <w:rFonts w:ascii="GHEA Grapalat" w:hAnsi="GHEA Grapalat" w:cs="GHEA Grapalat"/>
          <w:color w:val="auto"/>
          <w:sz w:val="22"/>
          <w:szCs w:val="22"/>
        </w:rPr>
        <w:t>Կատարված է Մոսկվա քաղաքում 2011 թվականի դեկտեմբերի 19–ին, մեկ բնօրինակից՝ ռուսերենով։</w:t>
      </w:r>
    </w:p>
    <w:p w:rsidR="00DD5845" w:rsidRPr="001F703B" w:rsidRDefault="00034A0C" w:rsidP="001F703B">
      <w:pPr>
        <w:ind w:firstLine="567"/>
        <w:contextualSpacing/>
        <w:jc w:val="both"/>
        <w:rPr>
          <w:rFonts w:ascii="GHEA Grapalat" w:hAnsi="GHEA Grapalat" w:cs="GHEA Grapalat"/>
          <w:sz w:val="22"/>
          <w:szCs w:val="22"/>
        </w:rPr>
      </w:pPr>
      <w:r w:rsidRPr="001F703B">
        <w:rPr>
          <w:rFonts w:ascii="GHEA Grapalat" w:hAnsi="GHEA Grapalat" w:cs="GHEA Grapalat"/>
          <w:color w:val="auto"/>
          <w:sz w:val="22"/>
          <w:szCs w:val="22"/>
        </w:rPr>
        <w:t xml:space="preserve">Սույն </w:t>
      </w:r>
      <w:r w:rsidR="00B873D3" w:rsidRPr="001F703B">
        <w:rPr>
          <w:rFonts w:ascii="GHEA Grapalat" w:hAnsi="GHEA Grapalat" w:cs="GHEA Grapalat"/>
          <w:color w:val="auto"/>
          <w:sz w:val="22"/>
          <w:szCs w:val="22"/>
        </w:rPr>
        <w:t xml:space="preserve">Պայմանագրի </w:t>
      </w:r>
      <w:r w:rsidRPr="001F703B">
        <w:rPr>
          <w:rFonts w:ascii="GHEA Grapalat" w:hAnsi="GHEA Grapalat" w:cs="GHEA Grapalat"/>
          <w:color w:val="auto"/>
          <w:sz w:val="22"/>
          <w:szCs w:val="22"/>
        </w:rPr>
        <w:t xml:space="preserve">բնօրինակը պահպանվում է Մաքսային միության հանձնաժողովում, որը սույն </w:t>
      </w:r>
      <w:r w:rsidR="002B60A0" w:rsidRPr="001F703B">
        <w:rPr>
          <w:rFonts w:ascii="GHEA Grapalat" w:hAnsi="GHEA Grapalat" w:cs="GHEA Grapalat"/>
          <w:color w:val="auto"/>
          <w:sz w:val="22"/>
          <w:szCs w:val="22"/>
        </w:rPr>
        <w:t xml:space="preserve">Պայմանագրի </w:t>
      </w:r>
      <w:r w:rsidRPr="001F703B">
        <w:rPr>
          <w:rFonts w:ascii="GHEA Grapalat" w:hAnsi="GHEA Grapalat" w:cs="GHEA Grapalat"/>
          <w:color w:val="auto"/>
          <w:sz w:val="22"/>
          <w:szCs w:val="22"/>
        </w:rPr>
        <w:t xml:space="preserve">ավանդապահն է </w:t>
      </w:r>
      <w:r w:rsidR="00927D95" w:rsidRPr="001F703B">
        <w:rPr>
          <w:rFonts w:ascii="GHEA Grapalat" w:hAnsi="GHEA Grapalat" w:cs="GHEA Grapalat"/>
          <w:color w:val="auto"/>
          <w:sz w:val="22"/>
          <w:szCs w:val="22"/>
        </w:rPr>
        <w:t>եւ</w:t>
      </w:r>
      <w:r w:rsidRPr="001F703B">
        <w:rPr>
          <w:rFonts w:ascii="GHEA Grapalat" w:hAnsi="GHEA Grapalat" w:cs="GHEA Grapalat"/>
          <w:color w:val="auto"/>
          <w:sz w:val="22"/>
          <w:szCs w:val="22"/>
        </w:rPr>
        <w:t xml:space="preserve"> որը յուրաքանչյուր Կողմին </w:t>
      </w:r>
      <w:r w:rsidR="00DD5845" w:rsidRPr="001F703B">
        <w:rPr>
          <w:rFonts w:ascii="GHEA Grapalat" w:hAnsi="GHEA Grapalat" w:cs="GHEA Grapalat"/>
          <w:color w:val="auto"/>
          <w:sz w:val="22"/>
          <w:szCs w:val="22"/>
        </w:rPr>
        <w:t>կուղարկի</w:t>
      </w:r>
      <w:r w:rsidRPr="001F703B">
        <w:rPr>
          <w:rFonts w:ascii="GHEA Grapalat" w:hAnsi="GHEA Grapalat" w:cs="GHEA Grapalat"/>
          <w:color w:val="auto"/>
          <w:sz w:val="22"/>
          <w:szCs w:val="22"/>
        </w:rPr>
        <w:t xml:space="preserve"> դրա </w:t>
      </w:r>
      <w:r w:rsidR="00DD5845" w:rsidRPr="001F703B">
        <w:rPr>
          <w:rFonts w:ascii="GHEA Grapalat" w:hAnsi="GHEA Grapalat" w:cs="GHEA Grapalat"/>
          <w:sz w:val="22"/>
          <w:szCs w:val="22"/>
        </w:rPr>
        <w:t>հաստատված պատճենը։</w:t>
      </w:r>
    </w:p>
    <w:p w:rsidR="00034A0C" w:rsidRPr="001F703B" w:rsidRDefault="00034A0C" w:rsidP="001F703B">
      <w:pPr>
        <w:ind w:firstLine="567"/>
        <w:contextualSpacing/>
        <w:jc w:val="both"/>
        <w:rPr>
          <w:rFonts w:ascii="GHEA Grapalat" w:hAnsi="GHEA Grapalat" w:cs="GHEA Grapalat"/>
          <w:color w:val="auto"/>
          <w:sz w:val="22"/>
          <w:szCs w:val="22"/>
        </w:rPr>
      </w:pPr>
    </w:p>
    <w:tbl>
      <w:tblPr>
        <w:tblW w:w="0" w:type="auto"/>
        <w:tblInd w:w="-106" w:type="dxa"/>
        <w:tblLook w:val="01E0"/>
      </w:tblPr>
      <w:tblGrid>
        <w:gridCol w:w="3284"/>
        <w:gridCol w:w="3285"/>
        <w:gridCol w:w="3285"/>
      </w:tblGrid>
      <w:tr w:rsidR="00034A0C" w:rsidRPr="001F703B" w:rsidTr="00571168">
        <w:tc>
          <w:tcPr>
            <w:tcW w:w="3284" w:type="dxa"/>
          </w:tcPr>
          <w:p w:rsidR="00034A0C" w:rsidRPr="001F703B" w:rsidRDefault="00034A0C" w:rsidP="001F703B">
            <w:pPr>
              <w:ind w:firstLine="567"/>
              <w:contextualSpacing/>
              <w:jc w:val="center"/>
              <w:rPr>
                <w:rFonts w:ascii="GHEA Grapalat" w:hAnsi="GHEA Grapalat" w:cs="GHEA Grapalat"/>
                <w:b/>
                <w:bCs/>
                <w:sz w:val="22"/>
                <w:szCs w:val="22"/>
              </w:rPr>
            </w:pPr>
            <w:r w:rsidRPr="001F703B">
              <w:rPr>
                <w:rFonts w:ascii="GHEA Grapalat" w:hAnsi="GHEA Grapalat" w:cs="GHEA Grapalat"/>
                <w:b/>
                <w:bCs/>
                <w:sz w:val="22"/>
                <w:szCs w:val="22"/>
              </w:rPr>
              <w:t>Բելառուսի Հանրապետության կողմից</w:t>
            </w:r>
          </w:p>
          <w:p w:rsidR="00034A0C" w:rsidRPr="001F703B" w:rsidRDefault="00034A0C" w:rsidP="001F703B">
            <w:pPr>
              <w:ind w:firstLine="567"/>
              <w:contextualSpacing/>
              <w:jc w:val="center"/>
              <w:rPr>
                <w:rFonts w:ascii="GHEA Grapalat" w:hAnsi="GHEA Grapalat" w:cs="GHEA Grapalat"/>
                <w:sz w:val="22"/>
                <w:szCs w:val="22"/>
              </w:rPr>
            </w:pPr>
          </w:p>
          <w:p w:rsidR="00034A0C" w:rsidRPr="001F703B" w:rsidRDefault="00034A0C" w:rsidP="001F703B">
            <w:pPr>
              <w:ind w:firstLine="567"/>
              <w:contextualSpacing/>
              <w:jc w:val="center"/>
              <w:rPr>
                <w:rFonts w:ascii="GHEA Grapalat" w:hAnsi="GHEA Grapalat" w:cs="GHEA Grapalat"/>
                <w:sz w:val="22"/>
                <w:szCs w:val="22"/>
              </w:rPr>
            </w:pPr>
            <w:r w:rsidRPr="001F703B">
              <w:rPr>
                <w:rFonts w:ascii="GHEA Grapalat" w:hAnsi="GHEA Grapalat" w:cs="GHEA Grapalat"/>
                <w:sz w:val="22"/>
                <w:szCs w:val="22"/>
              </w:rPr>
              <w:t>(ստորագրություն)</w:t>
            </w:r>
          </w:p>
        </w:tc>
        <w:tc>
          <w:tcPr>
            <w:tcW w:w="3285" w:type="dxa"/>
          </w:tcPr>
          <w:p w:rsidR="00034A0C" w:rsidRPr="001F703B" w:rsidRDefault="00034A0C" w:rsidP="001F703B">
            <w:pPr>
              <w:ind w:firstLine="567"/>
              <w:contextualSpacing/>
              <w:jc w:val="center"/>
              <w:rPr>
                <w:rFonts w:ascii="GHEA Grapalat" w:hAnsi="GHEA Grapalat" w:cs="GHEA Grapalat"/>
                <w:b/>
                <w:bCs/>
                <w:sz w:val="22"/>
                <w:szCs w:val="22"/>
              </w:rPr>
            </w:pPr>
            <w:r w:rsidRPr="001F703B">
              <w:rPr>
                <w:rFonts w:ascii="GHEA Grapalat" w:hAnsi="GHEA Grapalat" w:cs="GHEA Grapalat"/>
                <w:b/>
                <w:bCs/>
                <w:sz w:val="22"/>
                <w:szCs w:val="22"/>
              </w:rPr>
              <w:t>Ղազախստանի Հանրապետության կողմից</w:t>
            </w:r>
          </w:p>
          <w:p w:rsidR="00034A0C" w:rsidRPr="001F703B" w:rsidRDefault="00034A0C" w:rsidP="001F703B">
            <w:pPr>
              <w:ind w:firstLine="567"/>
              <w:contextualSpacing/>
              <w:jc w:val="center"/>
              <w:rPr>
                <w:rFonts w:ascii="GHEA Grapalat" w:hAnsi="GHEA Grapalat" w:cs="GHEA Grapalat"/>
                <w:sz w:val="22"/>
                <w:szCs w:val="22"/>
              </w:rPr>
            </w:pPr>
          </w:p>
          <w:p w:rsidR="00034A0C" w:rsidRPr="001F703B" w:rsidRDefault="00034A0C" w:rsidP="001F703B">
            <w:pPr>
              <w:ind w:firstLine="567"/>
              <w:contextualSpacing/>
              <w:jc w:val="center"/>
              <w:rPr>
                <w:rFonts w:ascii="GHEA Grapalat" w:hAnsi="GHEA Grapalat" w:cs="GHEA Grapalat"/>
                <w:sz w:val="22"/>
                <w:szCs w:val="22"/>
              </w:rPr>
            </w:pPr>
            <w:r w:rsidRPr="001F703B">
              <w:rPr>
                <w:rFonts w:ascii="GHEA Grapalat" w:hAnsi="GHEA Grapalat" w:cs="GHEA Grapalat"/>
                <w:sz w:val="22"/>
                <w:szCs w:val="22"/>
              </w:rPr>
              <w:t>(ստորագրություն)</w:t>
            </w:r>
          </w:p>
        </w:tc>
        <w:tc>
          <w:tcPr>
            <w:tcW w:w="3285" w:type="dxa"/>
          </w:tcPr>
          <w:p w:rsidR="00034A0C" w:rsidRPr="001F703B" w:rsidRDefault="00034A0C" w:rsidP="001F703B">
            <w:pPr>
              <w:ind w:firstLine="567"/>
              <w:contextualSpacing/>
              <w:jc w:val="center"/>
              <w:rPr>
                <w:rFonts w:ascii="GHEA Grapalat" w:hAnsi="GHEA Grapalat" w:cs="GHEA Grapalat"/>
                <w:b/>
                <w:bCs/>
                <w:sz w:val="22"/>
                <w:szCs w:val="22"/>
                <w:lang w:val="en-US"/>
              </w:rPr>
            </w:pPr>
            <w:r w:rsidRPr="001F703B">
              <w:rPr>
                <w:rFonts w:ascii="GHEA Grapalat" w:hAnsi="GHEA Grapalat" w:cs="GHEA Grapalat"/>
                <w:b/>
                <w:bCs/>
                <w:sz w:val="22"/>
                <w:szCs w:val="22"/>
              </w:rPr>
              <w:t>Ռուսաստանի Դաշնության կողմից</w:t>
            </w:r>
          </w:p>
          <w:p w:rsidR="00034A0C" w:rsidRPr="001F703B" w:rsidRDefault="00034A0C" w:rsidP="001F703B">
            <w:pPr>
              <w:ind w:firstLine="567"/>
              <w:contextualSpacing/>
              <w:jc w:val="center"/>
              <w:rPr>
                <w:rFonts w:ascii="GHEA Grapalat" w:hAnsi="GHEA Grapalat" w:cs="GHEA Grapalat"/>
                <w:sz w:val="22"/>
                <w:szCs w:val="22"/>
              </w:rPr>
            </w:pPr>
          </w:p>
          <w:p w:rsidR="00034A0C" w:rsidRPr="001F703B" w:rsidRDefault="00034A0C" w:rsidP="001F703B">
            <w:pPr>
              <w:ind w:firstLine="567"/>
              <w:contextualSpacing/>
              <w:jc w:val="center"/>
              <w:rPr>
                <w:rFonts w:ascii="GHEA Grapalat" w:hAnsi="GHEA Grapalat" w:cs="GHEA Grapalat"/>
                <w:sz w:val="22"/>
                <w:szCs w:val="22"/>
              </w:rPr>
            </w:pPr>
            <w:r w:rsidRPr="001F703B">
              <w:rPr>
                <w:rFonts w:ascii="GHEA Grapalat" w:hAnsi="GHEA Grapalat" w:cs="GHEA Grapalat"/>
                <w:sz w:val="22"/>
                <w:szCs w:val="22"/>
              </w:rPr>
              <w:t>(ստորագրություն)</w:t>
            </w:r>
          </w:p>
        </w:tc>
      </w:tr>
    </w:tbl>
    <w:p w:rsidR="00034A0C" w:rsidRPr="001F703B" w:rsidRDefault="00034A0C" w:rsidP="001F703B">
      <w:pPr>
        <w:ind w:firstLine="567"/>
        <w:contextualSpacing/>
        <w:jc w:val="both"/>
        <w:rPr>
          <w:rFonts w:ascii="GHEA Grapalat" w:hAnsi="GHEA Grapalat" w:cs="GHEA Grapalat"/>
          <w:color w:val="auto"/>
          <w:sz w:val="22"/>
          <w:szCs w:val="22"/>
        </w:rPr>
      </w:pPr>
    </w:p>
    <w:sectPr w:rsidR="00034A0C" w:rsidRPr="001F703B" w:rsidSect="001F703B">
      <w:footerReference w:type="even" r:id="rId8"/>
      <w:footerReference w:type="default" r:id="rId9"/>
      <w:type w:val="continuous"/>
      <w:pgSz w:w="12240" w:h="16834"/>
      <w:pgMar w:top="1134" w:right="1077" w:bottom="1134" w:left="1077"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45A0" w:rsidRDefault="00A345A0" w:rsidP="00164321">
      <w:r>
        <w:separator/>
      </w:r>
    </w:p>
  </w:endnote>
  <w:endnote w:type="continuationSeparator" w:id="1">
    <w:p w:rsidR="00A345A0" w:rsidRDefault="00A345A0" w:rsidP="001643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A0C" w:rsidRDefault="003F79E1" w:rsidP="00C736D1">
    <w:pPr>
      <w:pStyle w:val="Footer"/>
      <w:framePr w:wrap="auto" w:vAnchor="text" w:hAnchor="margin" w:xAlign="right" w:y="1"/>
      <w:rPr>
        <w:rStyle w:val="PageNumber"/>
      </w:rPr>
    </w:pPr>
    <w:r>
      <w:rPr>
        <w:rStyle w:val="PageNumber"/>
      </w:rPr>
      <w:fldChar w:fldCharType="begin"/>
    </w:r>
    <w:r w:rsidR="00034A0C">
      <w:rPr>
        <w:rStyle w:val="PageNumber"/>
      </w:rPr>
      <w:instrText xml:space="preserve">PAGE  </w:instrText>
    </w:r>
    <w:r>
      <w:rPr>
        <w:rStyle w:val="PageNumber"/>
      </w:rPr>
      <w:fldChar w:fldCharType="separate"/>
    </w:r>
    <w:r w:rsidR="001F703B">
      <w:rPr>
        <w:rStyle w:val="PageNumber"/>
        <w:noProof/>
      </w:rPr>
      <w:t>6</w:t>
    </w:r>
    <w:r>
      <w:rPr>
        <w:rStyle w:val="PageNumber"/>
      </w:rPr>
      <w:fldChar w:fldCharType="end"/>
    </w:r>
  </w:p>
  <w:p w:rsidR="00034A0C" w:rsidRDefault="00034A0C" w:rsidP="00E1080C">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A0C" w:rsidRDefault="003F79E1" w:rsidP="00E1080C">
    <w:pPr>
      <w:pStyle w:val="Footer"/>
      <w:framePr w:wrap="auto" w:vAnchor="text" w:hAnchor="margin" w:xAlign="right" w:y="1"/>
      <w:rPr>
        <w:rStyle w:val="PageNumber"/>
      </w:rPr>
    </w:pPr>
    <w:r>
      <w:rPr>
        <w:rStyle w:val="PageNumber"/>
      </w:rPr>
      <w:fldChar w:fldCharType="begin"/>
    </w:r>
    <w:r w:rsidR="00034A0C">
      <w:rPr>
        <w:rStyle w:val="PageNumber"/>
      </w:rPr>
      <w:instrText xml:space="preserve">PAGE  </w:instrText>
    </w:r>
    <w:r>
      <w:rPr>
        <w:rStyle w:val="PageNumber"/>
      </w:rPr>
      <w:fldChar w:fldCharType="separate"/>
    </w:r>
    <w:r w:rsidR="001F703B">
      <w:rPr>
        <w:rStyle w:val="PageNumber"/>
        <w:noProof/>
      </w:rPr>
      <w:t>5</w:t>
    </w:r>
    <w:r>
      <w:rPr>
        <w:rStyle w:val="PageNumber"/>
      </w:rPr>
      <w:fldChar w:fldCharType="end"/>
    </w:r>
  </w:p>
  <w:p w:rsidR="00034A0C" w:rsidRDefault="00034A0C" w:rsidP="00E1080C">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45A0" w:rsidRDefault="00A345A0"/>
  </w:footnote>
  <w:footnote w:type="continuationSeparator" w:id="1">
    <w:p w:rsidR="00A345A0" w:rsidRDefault="00A345A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9211F"/>
    <w:multiLevelType w:val="multilevel"/>
    <w:tmpl w:val="AEBE409A"/>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AF0A73"/>
    <w:multiLevelType w:val="multilevel"/>
    <w:tmpl w:val="2DDCAC08"/>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grammar="clean"/>
  <w:defaultTabStop w:val="708"/>
  <w:doNotHyphenateCaps/>
  <w:evenAndOddHeaders/>
  <w:drawingGridHorizontalSpacing w:val="120"/>
  <w:drawingGridVerticalSpacing w:val="181"/>
  <w:displayHorizontalDrawingGridEvery w:val="2"/>
  <w:characterSpacingControl w:val="compressPunctuation"/>
  <w:doNotValidateAgainstSchema/>
  <w:doNotDemarcateInvalidXml/>
  <w:footnotePr>
    <w:footnote w:id="0"/>
    <w:footnote w:id="1"/>
  </w:footnotePr>
  <w:endnotePr>
    <w:endnote w:id="0"/>
    <w:endnote w:id="1"/>
  </w:endnotePr>
  <w:compat/>
  <w:rsids>
    <w:rsidRoot w:val="00164321"/>
    <w:rsid w:val="00016FA4"/>
    <w:rsid w:val="00034A0C"/>
    <w:rsid w:val="00085F4F"/>
    <w:rsid w:val="00100781"/>
    <w:rsid w:val="00127570"/>
    <w:rsid w:val="001318EE"/>
    <w:rsid w:val="00164321"/>
    <w:rsid w:val="001A365F"/>
    <w:rsid w:val="001C6FBF"/>
    <w:rsid w:val="001F703B"/>
    <w:rsid w:val="00293453"/>
    <w:rsid w:val="002A5E31"/>
    <w:rsid w:val="002A771B"/>
    <w:rsid w:val="002B045A"/>
    <w:rsid w:val="002B60A0"/>
    <w:rsid w:val="002C5362"/>
    <w:rsid w:val="00335E3B"/>
    <w:rsid w:val="00385228"/>
    <w:rsid w:val="003B328A"/>
    <w:rsid w:val="003B74D2"/>
    <w:rsid w:val="003F4F8C"/>
    <w:rsid w:val="003F79E1"/>
    <w:rsid w:val="00453279"/>
    <w:rsid w:val="00456F49"/>
    <w:rsid w:val="004737CA"/>
    <w:rsid w:val="0047568B"/>
    <w:rsid w:val="004A5F13"/>
    <w:rsid w:val="004D7A85"/>
    <w:rsid w:val="00505AB3"/>
    <w:rsid w:val="00564725"/>
    <w:rsid w:val="00571168"/>
    <w:rsid w:val="005C3089"/>
    <w:rsid w:val="005D28DE"/>
    <w:rsid w:val="005D4FEE"/>
    <w:rsid w:val="006E62B0"/>
    <w:rsid w:val="00717A5E"/>
    <w:rsid w:val="0072352D"/>
    <w:rsid w:val="0079277F"/>
    <w:rsid w:val="007C2A7D"/>
    <w:rsid w:val="007F6F3B"/>
    <w:rsid w:val="008024CD"/>
    <w:rsid w:val="0086382D"/>
    <w:rsid w:val="008650CA"/>
    <w:rsid w:val="008C008D"/>
    <w:rsid w:val="008C10CD"/>
    <w:rsid w:val="008F5C81"/>
    <w:rsid w:val="00904272"/>
    <w:rsid w:val="00915297"/>
    <w:rsid w:val="00926F63"/>
    <w:rsid w:val="00927D95"/>
    <w:rsid w:val="0097103B"/>
    <w:rsid w:val="00984BE9"/>
    <w:rsid w:val="009C53F8"/>
    <w:rsid w:val="00A01DC0"/>
    <w:rsid w:val="00A1137B"/>
    <w:rsid w:val="00A2751A"/>
    <w:rsid w:val="00A345A0"/>
    <w:rsid w:val="00A531E7"/>
    <w:rsid w:val="00A76EF0"/>
    <w:rsid w:val="00A779C1"/>
    <w:rsid w:val="00AB10CA"/>
    <w:rsid w:val="00B60F9D"/>
    <w:rsid w:val="00B873D3"/>
    <w:rsid w:val="00BB519B"/>
    <w:rsid w:val="00BD79E7"/>
    <w:rsid w:val="00BE3C0E"/>
    <w:rsid w:val="00C2750C"/>
    <w:rsid w:val="00C602DE"/>
    <w:rsid w:val="00C65FF3"/>
    <w:rsid w:val="00C736D1"/>
    <w:rsid w:val="00C76000"/>
    <w:rsid w:val="00C76637"/>
    <w:rsid w:val="00C8209C"/>
    <w:rsid w:val="00CB1B64"/>
    <w:rsid w:val="00CD23A3"/>
    <w:rsid w:val="00CE7021"/>
    <w:rsid w:val="00CF60EB"/>
    <w:rsid w:val="00D113F6"/>
    <w:rsid w:val="00D13F1F"/>
    <w:rsid w:val="00D411B5"/>
    <w:rsid w:val="00DD5845"/>
    <w:rsid w:val="00DD7AC2"/>
    <w:rsid w:val="00DE1B92"/>
    <w:rsid w:val="00E1080C"/>
    <w:rsid w:val="00E12D77"/>
    <w:rsid w:val="00E54A5C"/>
    <w:rsid w:val="00EB46E6"/>
    <w:rsid w:val="00EB71EE"/>
    <w:rsid w:val="00ED19B8"/>
    <w:rsid w:val="00ED23D2"/>
    <w:rsid w:val="00F567B0"/>
    <w:rsid w:val="00F9405E"/>
    <w:rsid w:val="00FC3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321"/>
    <w:pPr>
      <w:widowControl w:val="0"/>
    </w:pPr>
    <w:rPr>
      <w:color w:val="000000"/>
      <w:sz w:val="24"/>
      <w:szCs w:val="24"/>
      <w:lang w:val="hy-AM" w:eastAsia="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64321"/>
    <w:rPr>
      <w:color w:val="000080"/>
      <w:u w:val="single"/>
      <w:lang w:val="hy-AM" w:eastAsia="hy-AM"/>
    </w:rPr>
  </w:style>
  <w:style w:type="character" w:customStyle="1" w:styleId="2">
    <w:name w:val="Заголовок №2_"/>
    <w:basedOn w:val="DefaultParagraphFont"/>
    <w:link w:val="21"/>
    <w:uiPriority w:val="99"/>
    <w:locked/>
    <w:rsid w:val="00164321"/>
    <w:rPr>
      <w:rFonts w:ascii="Times New Roman" w:hAnsi="Times New Roman" w:cs="Times New Roman"/>
      <w:b/>
      <w:bCs/>
      <w:sz w:val="26"/>
      <w:szCs w:val="26"/>
      <w:u w:val="none"/>
      <w:lang w:val="hy-AM" w:eastAsia="hy-AM"/>
    </w:rPr>
  </w:style>
  <w:style w:type="character" w:customStyle="1" w:styleId="20">
    <w:name w:val="Основной текст (2)_"/>
    <w:basedOn w:val="DefaultParagraphFont"/>
    <w:link w:val="22"/>
    <w:uiPriority w:val="99"/>
    <w:locked/>
    <w:rsid w:val="00164321"/>
    <w:rPr>
      <w:rFonts w:ascii="Times New Roman" w:hAnsi="Times New Roman" w:cs="Times New Roman"/>
      <w:b/>
      <w:bCs/>
      <w:sz w:val="26"/>
      <w:szCs w:val="26"/>
      <w:u w:val="none"/>
      <w:lang w:val="hy-AM" w:eastAsia="hy-AM"/>
    </w:rPr>
  </w:style>
  <w:style w:type="character" w:customStyle="1" w:styleId="a">
    <w:name w:val="Основной текст_"/>
    <w:basedOn w:val="DefaultParagraphFont"/>
    <w:link w:val="1"/>
    <w:uiPriority w:val="99"/>
    <w:locked/>
    <w:rsid w:val="00164321"/>
    <w:rPr>
      <w:rFonts w:ascii="Times New Roman" w:hAnsi="Times New Roman" w:cs="Times New Roman"/>
      <w:sz w:val="26"/>
      <w:szCs w:val="26"/>
      <w:u w:val="none"/>
      <w:lang w:val="hy-AM" w:eastAsia="hy-AM"/>
    </w:rPr>
  </w:style>
  <w:style w:type="character" w:customStyle="1" w:styleId="a0">
    <w:name w:val="Основной текст"/>
    <w:basedOn w:val="a"/>
    <w:uiPriority w:val="99"/>
    <w:rsid w:val="00164321"/>
    <w:rPr>
      <w:rFonts w:ascii="Times New Roman" w:hAnsi="Times New Roman" w:cs="Times New Roman"/>
      <w:color w:val="000000"/>
      <w:spacing w:val="0"/>
      <w:w w:val="100"/>
      <w:position w:val="0"/>
      <w:sz w:val="26"/>
      <w:szCs w:val="26"/>
      <w:u w:val="none"/>
      <w:lang w:val="hy-AM" w:eastAsia="hy-AM"/>
    </w:rPr>
  </w:style>
  <w:style w:type="character" w:customStyle="1" w:styleId="23">
    <w:name w:val="Основной текст2"/>
    <w:basedOn w:val="a"/>
    <w:uiPriority w:val="99"/>
    <w:rsid w:val="00164321"/>
    <w:rPr>
      <w:rFonts w:ascii="Times New Roman" w:hAnsi="Times New Roman" w:cs="Times New Roman"/>
      <w:color w:val="000000"/>
      <w:spacing w:val="0"/>
      <w:w w:val="100"/>
      <w:position w:val="0"/>
      <w:sz w:val="26"/>
      <w:szCs w:val="26"/>
      <w:u w:val="none"/>
      <w:lang w:val="hy-AM" w:eastAsia="hy-AM"/>
    </w:rPr>
  </w:style>
  <w:style w:type="character" w:customStyle="1" w:styleId="24">
    <w:name w:val="Заголовок №2"/>
    <w:basedOn w:val="2"/>
    <w:uiPriority w:val="99"/>
    <w:rsid w:val="00164321"/>
    <w:rPr>
      <w:rFonts w:ascii="Times New Roman" w:hAnsi="Times New Roman" w:cs="Times New Roman"/>
      <w:b/>
      <w:bCs/>
      <w:color w:val="000000"/>
      <w:spacing w:val="0"/>
      <w:w w:val="100"/>
      <w:position w:val="0"/>
      <w:sz w:val="26"/>
      <w:szCs w:val="26"/>
      <w:u w:val="none"/>
      <w:lang w:val="hy-AM" w:eastAsia="hy-AM"/>
    </w:rPr>
  </w:style>
  <w:style w:type="character" w:customStyle="1" w:styleId="3">
    <w:name w:val="Заголовок №3_"/>
    <w:basedOn w:val="DefaultParagraphFont"/>
    <w:link w:val="30"/>
    <w:uiPriority w:val="99"/>
    <w:locked/>
    <w:rsid w:val="00164321"/>
    <w:rPr>
      <w:rFonts w:ascii="Times New Roman" w:hAnsi="Times New Roman" w:cs="Times New Roman"/>
      <w:b/>
      <w:bCs/>
      <w:sz w:val="26"/>
      <w:szCs w:val="26"/>
      <w:u w:val="none"/>
      <w:lang w:val="hy-AM" w:eastAsia="hy-AM"/>
    </w:rPr>
  </w:style>
  <w:style w:type="character" w:customStyle="1" w:styleId="19pt">
    <w:name w:val="Основной текст + Интервал 19 pt"/>
    <w:basedOn w:val="a"/>
    <w:uiPriority w:val="99"/>
    <w:rsid w:val="00164321"/>
    <w:rPr>
      <w:rFonts w:ascii="Times New Roman" w:hAnsi="Times New Roman" w:cs="Times New Roman"/>
      <w:color w:val="000000"/>
      <w:spacing w:val="380"/>
      <w:w w:val="100"/>
      <w:position w:val="0"/>
      <w:sz w:val="26"/>
      <w:szCs w:val="26"/>
      <w:u w:val="none"/>
      <w:lang w:val="hy-AM" w:eastAsia="hy-AM"/>
    </w:rPr>
  </w:style>
  <w:style w:type="character" w:customStyle="1" w:styleId="a1">
    <w:name w:val="Основной текст + Полужирный"/>
    <w:basedOn w:val="a"/>
    <w:uiPriority w:val="99"/>
    <w:rsid w:val="00164321"/>
    <w:rPr>
      <w:rFonts w:ascii="Times New Roman" w:hAnsi="Times New Roman" w:cs="Times New Roman"/>
      <w:b/>
      <w:bCs/>
      <w:color w:val="000000"/>
      <w:spacing w:val="0"/>
      <w:w w:val="100"/>
      <w:position w:val="0"/>
      <w:sz w:val="26"/>
      <w:szCs w:val="26"/>
      <w:u w:val="none"/>
      <w:lang w:val="hy-AM" w:eastAsia="hy-AM"/>
    </w:rPr>
  </w:style>
  <w:style w:type="paragraph" w:customStyle="1" w:styleId="21">
    <w:name w:val="Заголовок №21"/>
    <w:basedOn w:val="Normal"/>
    <w:link w:val="2"/>
    <w:uiPriority w:val="99"/>
    <w:rsid w:val="00164321"/>
    <w:pPr>
      <w:shd w:val="clear" w:color="auto" w:fill="FFFFFF"/>
      <w:spacing w:line="324" w:lineRule="exact"/>
      <w:jc w:val="center"/>
      <w:outlineLvl w:val="1"/>
    </w:pPr>
    <w:rPr>
      <w:rFonts w:ascii="Times New Roman" w:eastAsia="Times New Roman" w:hAnsi="Times New Roman" w:cs="Times New Roman"/>
      <w:b/>
      <w:bCs/>
      <w:sz w:val="26"/>
      <w:szCs w:val="26"/>
    </w:rPr>
  </w:style>
  <w:style w:type="paragraph" w:customStyle="1" w:styleId="22">
    <w:name w:val="Основной текст (2)"/>
    <w:basedOn w:val="Normal"/>
    <w:link w:val="20"/>
    <w:uiPriority w:val="99"/>
    <w:rsid w:val="00164321"/>
    <w:pPr>
      <w:shd w:val="clear" w:color="auto" w:fill="FFFFFF"/>
      <w:spacing w:after="360" w:line="324" w:lineRule="exact"/>
      <w:jc w:val="center"/>
    </w:pPr>
    <w:rPr>
      <w:rFonts w:ascii="Times New Roman" w:eastAsia="Times New Roman" w:hAnsi="Times New Roman" w:cs="Times New Roman"/>
      <w:b/>
      <w:bCs/>
      <w:sz w:val="26"/>
      <w:szCs w:val="26"/>
    </w:rPr>
  </w:style>
  <w:style w:type="paragraph" w:customStyle="1" w:styleId="1">
    <w:name w:val="Основной текст1"/>
    <w:basedOn w:val="Normal"/>
    <w:link w:val="a"/>
    <w:uiPriority w:val="99"/>
    <w:rsid w:val="00164321"/>
    <w:pPr>
      <w:shd w:val="clear" w:color="auto" w:fill="FFFFFF"/>
      <w:spacing w:before="360" w:line="414" w:lineRule="exact"/>
      <w:jc w:val="both"/>
    </w:pPr>
    <w:rPr>
      <w:rFonts w:ascii="Times New Roman" w:eastAsia="Times New Roman" w:hAnsi="Times New Roman" w:cs="Times New Roman"/>
      <w:sz w:val="26"/>
      <w:szCs w:val="26"/>
    </w:rPr>
  </w:style>
  <w:style w:type="paragraph" w:customStyle="1" w:styleId="30">
    <w:name w:val="Заголовок №3"/>
    <w:basedOn w:val="Normal"/>
    <w:link w:val="3"/>
    <w:uiPriority w:val="99"/>
    <w:rsid w:val="00164321"/>
    <w:pPr>
      <w:shd w:val="clear" w:color="auto" w:fill="FFFFFF"/>
      <w:spacing w:after="180" w:line="418" w:lineRule="exact"/>
      <w:outlineLvl w:val="2"/>
    </w:pPr>
    <w:rPr>
      <w:rFonts w:ascii="Times New Roman" w:eastAsia="Times New Roman" w:hAnsi="Times New Roman" w:cs="Times New Roman"/>
      <w:b/>
      <w:bCs/>
      <w:sz w:val="26"/>
      <w:szCs w:val="26"/>
    </w:rPr>
  </w:style>
  <w:style w:type="paragraph" w:styleId="Footer">
    <w:name w:val="footer"/>
    <w:basedOn w:val="Normal"/>
    <w:link w:val="FooterChar"/>
    <w:uiPriority w:val="99"/>
    <w:rsid w:val="00E1080C"/>
    <w:pPr>
      <w:tabs>
        <w:tab w:val="center" w:pos="4320"/>
        <w:tab w:val="right" w:pos="8640"/>
      </w:tabs>
    </w:pPr>
  </w:style>
  <w:style w:type="character" w:customStyle="1" w:styleId="FooterChar">
    <w:name w:val="Footer Char"/>
    <w:basedOn w:val="DefaultParagraphFont"/>
    <w:link w:val="Footer"/>
    <w:uiPriority w:val="99"/>
    <w:semiHidden/>
    <w:locked/>
    <w:rsid w:val="00CF60EB"/>
    <w:rPr>
      <w:color w:val="000000"/>
      <w:sz w:val="24"/>
      <w:szCs w:val="24"/>
      <w:lang w:val="hy-AM" w:eastAsia="hy-AM"/>
    </w:rPr>
  </w:style>
  <w:style w:type="character" w:styleId="PageNumber">
    <w:name w:val="page number"/>
    <w:basedOn w:val="DefaultParagraphFont"/>
    <w:uiPriority w:val="99"/>
    <w:rsid w:val="00E1080C"/>
  </w:style>
  <w:style w:type="paragraph" w:styleId="Header">
    <w:name w:val="header"/>
    <w:basedOn w:val="Normal"/>
    <w:link w:val="HeaderChar"/>
    <w:uiPriority w:val="99"/>
    <w:rsid w:val="00E1080C"/>
    <w:pPr>
      <w:tabs>
        <w:tab w:val="center" w:pos="4320"/>
        <w:tab w:val="right" w:pos="8640"/>
      </w:tabs>
    </w:pPr>
  </w:style>
  <w:style w:type="character" w:customStyle="1" w:styleId="HeaderChar">
    <w:name w:val="Header Char"/>
    <w:basedOn w:val="DefaultParagraphFont"/>
    <w:link w:val="Header"/>
    <w:uiPriority w:val="99"/>
    <w:semiHidden/>
    <w:locked/>
    <w:rsid w:val="00CF60EB"/>
    <w:rPr>
      <w:color w:val="000000"/>
      <w:sz w:val="24"/>
      <w:szCs w:val="24"/>
      <w:lang w:val="hy-AM" w:eastAsia="hy-AM"/>
    </w:rPr>
  </w:style>
  <w:style w:type="paragraph" w:styleId="BalloonText">
    <w:name w:val="Balloon Text"/>
    <w:basedOn w:val="Normal"/>
    <w:link w:val="BalloonTextChar"/>
    <w:uiPriority w:val="99"/>
    <w:semiHidden/>
    <w:unhideWhenUsed/>
    <w:rsid w:val="00C65FF3"/>
    <w:rPr>
      <w:rFonts w:ascii="Tahoma" w:hAnsi="Tahoma" w:cs="Tahoma"/>
      <w:sz w:val="16"/>
      <w:szCs w:val="16"/>
    </w:rPr>
  </w:style>
  <w:style w:type="character" w:customStyle="1" w:styleId="BalloonTextChar">
    <w:name w:val="Balloon Text Char"/>
    <w:basedOn w:val="DefaultParagraphFont"/>
    <w:link w:val="BalloonText"/>
    <w:uiPriority w:val="99"/>
    <w:semiHidden/>
    <w:rsid w:val="00C65FF3"/>
    <w:rPr>
      <w:rFonts w:ascii="Tahoma" w:hAnsi="Tahoma" w:cs="Tahoma"/>
      <w:color w:val="000000"/>
      <w:sz w:val="16"/>
      <w:szCs w:val="16"/>
      <w:lang w:val="hy-AM" w:eastAsia="hy-AM"/>
    </w:rPr>
  </w:style>
  <w:style w:type="paragraph" w:styleId="ListParagraph">
    <w:name w:val="List Paragraph"/>
    <w:basedOn w:val="Normal"/>
    <w:uiPriority w:val="34"/>
    <w:qFormat/>
    <w:rsid w:val="00CD23A3"/>
    <w:pPr>
      <w:ind w:left="720"/>
      <w:contextualSpacing/>
    </w:pPr>
  </w:style>
  <w:style w:type="character" w:styleId="CommentReference">
    <w:name w:val="annotation reference"/>
    <w:basedOn w:val="DefaultParagraphFont"/>
    <w:uiPriority w:val="99"/>
    <w:semiHidden/>
    <w:unhideWhenUsed/>
    <w:rsid w:val="002B045A"/>
    <w:rPr>
      <w:sz w:val="16"/>
      <w:szCs w:val="16"/>
    </w:rPr>
  </w:style>
  <w:style w:type="paragraph" w:styleId="CommentText">
    <w:name w:val="annotation text"/>
    <w:basedOn w:val="Normal"/>
    <w:link w:val="CommentTextChar"/>
    <w:uiPriority w:val="99"/>
    <w:semiHidden/>
    <w:unhideWhenUsed/>
    <w:rsid w:val="002B045A"/>
    <w:rPr>
      <w:sz w:val="20"/>
      <w:szCs w:val="20"/>
    </w:rPr>
  </w:style>
  <w:style w:type="character" w:customStyle="1" w:styleId="CommentTextChar">
    <w:name w:val="Comment Text Char"/>
    <w:basedOn w:val="DefaultParagraphFont"/>
    <w:link w:val="CommentText"/>
    <w:uiPriority w:val="99"/>
    <w:semiHidden/>
    <w:rsid w:val="002B045A"/>
    <w:rPr>
      <w:color w:val="000000"/>
      <w:lang w:val="hy-AM" w:eastAsia="hy-AM"/>
    </w:rPr>
  </w:style>
  <w:style w:type="paragraph" w:styleId="CommentSubject">
    <w:name w:val="annotation subject"/>
    <w:basedOn w:val="CommentText"/>
    <w:next w:val="CommentText"/>
    <w:link w:val="CommentSubjectChar"/>
    <w:uiPriority w:val="99"/>
    <w:semiHidden/>
    <w:unhideWhenUsed/>
    <w:rsid w:val="002B045A"/>
    <w:rPr>
      <w:b/>
      <w:bCs/>
    </w:rPr>
  </w:style>
  <w:style w:type="character" w:customStyle="1" w:styleId="CommentSubjectChar">
    <w:name w:val="Comment Subject Char"/>
    <w:basedOn w:val="CommentTextChar"/>
    <w:link w:val="CommentSubject"/>
    <w:uiPriority w:val="99"/>
    <w:semiHidden/>
    <w:rsid w:val="002B045A"/>
    <w:rPr>
      <w:b/>
      <w:bCs/>
      <w:color w:val="000000"/>
      <w:lang w:val="hy-AM" w:eastAsia="hy-AM"/>
    </w:rPr>
  </w:style>
  <w:style w:type="character" w:customStyle="1" w:styleId="hps">
    <w:name w:val="hps"/>
    <w:basedOn w:val="DefaultParagraphFont"/>
    <w:uiPriority w:val="99"/>
    <w:rsid w:val="00100781"/>
  </w:style>
</w:styles>
</file>

<file path=word/webSettings.xml><?xml version="1.0" encoding="utf-8"?>
<w:webSettings xmlns:r="http://schemas.openxmlformats.org/officeDocument/2006/relationships" xmlns:w="http://schemas.openxmlformats.org/wordprocessingml/2006/main">
  <w:divs>
    <w:div w:id="505171747">
      <w:bodyDiv w:val="1"/>
      <w:marLeft w:val="0"/>
      <w:marRight w:val="0"/>
      <w:marTop w:val="0"/>
      <w:marBottom w:val="0"/>
      <w:divBdr>
        <w:top w:val="none" w:sz="0" w:space="0" w:color="auto"/>
        <w:left w:val="none" w:sz="0" w:space="0" w:color="auto"/>
        <w:bottom w:val="none" w:sz="0" w:space="0" w:color="auto"/>
        <w:right w:val="none" w:sz="0" w:space="0" w:color="auto"/>
      </w:divBdr>
    </w:div>
    <w:div w:id="21315092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ED228-F41B-4DFD-9549-9D8C2024A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1958</Words>
  <Characters>14524</Characters>
  <Application>Microsoft Office Word</Application>
  <DocSecurity>0</DocSecurity>
  <Lines>121</Lines>
  <Paragraphs>32</Paragraphs>
  <ScaleCrop>false</ScaleCrop>
  <HeadingPairs>
    <vt:vector size="2" baseType="variant">
      <vt:variant>
        <vt:lpstr>Title</vt:lpstr>
      </vt:variant>
      <vt:variant>
        <vt:i4>1</vt:i4>
      </vt:variant>
    </vt:vector>
  </HeadingPairs>
  <TitlesOfParts>
    <vt:vector size="1" baseType="lpstr">
      <vt:lpstr/>
    </vt:vector>
  </TitlesOfParts>
  <Company>TC</Company>
  <LinksUpToDate>false</LinksUpToDate>
  <CharactersWithSpaces>16450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Mher</dc:creator>
  <cp:lastModifiedBy>LEGAL</cp:lastModifiedBy>
  <cp:revision>6</cp:revision>
  <dcterms:created xsi:type="dcterms:W3CDTF">2014-10-23T16:45:00Z</dcterms:created>
  <dcterms:modified xsi:type="dcterms:W3CDTF">2014-10-28T06:03:00Z</dcterms:modified>
</cp:coreProperties>
</file>