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  <w:bookmarkStart w:id="0" w:name="Par1"/>
      <w:bookmarkEnd w:id="0"/>
      <w:r w:rsidRPr="00420D1E">
        <w:rPr>
          <w:rFonts w:ascii="GHEA Grapalat" w:hAnsi="GHEA Grapalat"/>
          <w:b/>
        </w:rPr>
        <w:t>ՀԱՄԱՁԱՅՆԱԳԻՐ</w:t>
      </w: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  <w:lang w:val="en-US"/>
        </w:rPr>
      </w:pPr>
      <w:r w:rsidRPr="00420D1E">
        <w:rPr>
          <w:rFonts w:ascii="GHEA Grapalat" w:hAnsi="GHEA Grapalat"/>
          <w:b/>
        </w:rPr>
        <w:t>ՄԱՔՍԱՅԻՆ ՄԻՈՒԹՅԱՆ ԱՆԴԱՄ ՊԵՏՈՒԹՅՈՒՆՆԵՐԻ ՄԱՔՍԱՅԻՆ ՄԱՐՄԻՆՆԵՐԻ ՎԵՐԼՈՒԾԱԿԱՆ ԵՎ ՎԵՐԱՀՍԿՈՂԱԿԱՆ ԳՈՐԾԱՌՈՒՅԹՆԵՐՆ ԻՐԱԿԱՆԱՑՆԵԼՈՒ ՆՊԱՏԱԿՈՎ ՏԵՂԵԿՈՒԹՅՈՒՆՆԵՐԻ ՓՈԽԱՆԱԿՈՒՄԸ ԿԱԶՄԱԿԵՐՊԵԼՈՒ ՄԱՍԻՆ</w:t>
      </w:r>
    </w:p>
    <w:p w:rsidR="002E31FB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  <w:lang w:val="en-US"/>
        </w:rPr>
      </w:pPr>
    </w:p>
    <w:p w:rsidR="00420D1E" w:rsidRPr="00420D1E" w:rsidRDefault="00420D1E" w:rsidP="00420D1E">
      <w:pPr>
        <w:spacing w:after="0" w:line="240" w:lineRule="auto"/>
        <w:contextualSpacing/>
        <w:jc w:val="both"/>
        <w:rPr>
          <w:rFonts w:ascii="GHEA Grapalat" w:hAnsi="GHEA Grapalat"/>
          <w:lang w:val="en-US"/>
        </w:rPr>
      </w:pP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Եվրասիական տնտեսական համայնքի շրջանակներում գտնվող Մաքսային միության անդամ պետությունների կառավարությունները, այսուհետ՝ Կողմեր,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առաջնորդվելով Մաքսային միության Մաքսային օրենսգրքի 124–րդ հոդվածով,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ձգտելով ստեղծել Մաքսային միության անդամ պետությունների մաքսային մարմինների միջ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արդյունավետ փոխգործակցություն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կարգավորել նրանց գործունեությունը՝ Մաքսային միության մաքսային սահմանով տեղափոխվող ապրանքների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տրանսպորտային միջոցների նկատմամբ մաքսային հսկողություն ապահովելու գործընթացում,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Մաքսային միության օրենսդրության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Մաքսային միության անդամ պետությունների օրենսդրության պահպանումն ապահովելու, ինչպես նա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Մաքսային միության օրենսդրության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Մաքսային միության անդամ պետությունների օրենսդրության խախտումները կանխելու նպատակով,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ընդունելով մաքսային միության անդամ պետությունների մաքսային մարմինների վերլուծական ե</w:t>
      </w:r>
      <w:r w:rsidR="00946367" w:rsidRPr="00420D1E">
        <w:rPr>
          <w:rFonts w:ascii="GHEA Grapalat" w:hAnsi="GHEA Grapalat"/>
        </w:rPr>
        <w:t>ւ</w:t>
      </w:r>
      <w:r w:rsidRPr="00420D1E">
        <w:rPr>
          <w:rFonts w:ascii="GHEA Grapalat" w:hAnsi="GHEA Grapalat"/>
        </w:rPr>
        <w:t xml:space="preserve"> վերահսկողական գործառույթներն իրականացնելու նպատակով տեղեկությունների փոխանակումը կազմակերպելու անհրաժեշտությունը,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համաձայնեցին ներքոնշյալի մասին.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B105E5" w:rsidRPr="00420D1E" w:rsidRDefault="00B105E5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1" w:name="Par15"/>
      <w:bookmarkEnd w:id="1"/>
      <w:r w:rsidRPr="00420D1E">
        <w:rPr>
          <w:rFonts w:ascii="GHEA Grapalat" w:hAnsi="GHEA Grapalat"/>
          <w:b/>
        </w:rPr>
        <w:t>Հոդված 1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Սույն Համաձայնագրում օգտագործվում են հետ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>յալ տերմինները.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Կենտրոնական մաքսային մարմիններ՝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Բելառուսի Հանրապետության համար՝ Բելառուսի հանրապետության պետական մաքսային կոմիտեն,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Ղազախստանի Հանրապետության համար՝ Ղազախստանի հանրապետության ֆինանսների նախարարության մաքսային հսկողության կոմիտեն,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Ռուսաստանի Դաշնության համար՝ Դաշնային մաքսային ծառայությունը։</w:t>
      </w:r>
    </w:p>
    <w:p w:rsidR="002E31FB" w:rsidRPr="00420D1E" w:rsidRDefault="002E31FB" w:rsidP="00420D1E">
      <w:pPr>
        <w:spacing w:after="0" w:line="240" w:lineRule="auto"/>
        <w:ind w:firstLine="708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Տեղեկությունների փոխանակման տեխնիկական պայմաններ՝ փաստաթուղթ, որով սահմանվում է կենտրոնական մաքսային մարմինների կողմից՝ Մաքսային միության անդամ պետությունների մաքսային մարմինների, ինչպես նա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տեղեկությունների պատրաստման, փոխանցման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ստացման համար պատասխանատու անձանց վերլուծական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վերահսկողական գործառույթներն իրականացնելու նպատակով փոխանակվող տվյալների կառուցվածքը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ձ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աչափը, փոխանակման ընթացակարգը, ժամկետները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եղանակները։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2" w:name="Par24"/>
      <w:bookmarkEnd w:id="2"/>
      <w:r w:rsidRPr="00420D1E">
        <w:rPr>
          <w:rFonts w:ascii="GHEA Grapalat" w:hAnsi="GHEA Grapalat"/>
          <w:b/>
        </w:rPr>
        <w:t>Հոդված 2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Սույն Համաձայնագրի շրջանակներում կենտրոնական մաքսային մարմինները՝ կանոնավոր հիմքով, տեղեկությունների փոխանակման տեխնիկական պայմաններով սահմանված ժամկետներում միմյանց տրամադրում են պետական գաղտնիք հանդիսացող տեղեկությունների (պետական գաղտնիքներ) շարքին չդասվող հետ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>յալ տեղեկությունները.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 մաքսային մարմինների կողմից 2011 թվականի հունվարի 1–ից ձ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>ակերպվող՝ ապրանքների մասին հայտարարագրերի էլեկտրոնային օրինակների տվյալների բազայից՝ ըստ համաձայնեցված կետերի (սույն Համաձայնագրի 1–ին հավելված)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lastRenderedPageBreak/>
        <w:t>տեղեկություններ 2011 թվականի հունվարի 1–ից ձ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>ակերպվող մաքսային ելքի օրդերների էլեկտրոնային օրինակների տվյալների բազայից՝ ըստ համաձայնեցված կետերի (սույն Համաձայնագրի 2–րդ հավելված),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 Մաքսային միության անդամ պետությունների մաքսային մարմինների կողմից 2011 թվականի հունվարի 1–ից ընդունվող նախնական որոշումների էլեկտրոնային օրինակների տվյալների բազայից ՝ ըստ համաձայնեցված կետերի (սույն Համաձայնագրի 3–րդ հավելված)։</w:t>
      </w:r>
    </w:p>
    <w:p w:rsidR="00A7192D" w:rsidRPr="00420D1E" w:rsidRDefault="00A7192D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3" w:name="Par31"/>
      <w:bookmarkEnd w:id="3"/>
      <w:r w:rsidRPr="00420D1E">
        <w:rPr>
          <w:rFonts w:ascii="GHEA Grapalat" w:hAnsi="GHEA Grapalat"/>
          <w:b/>
        </w:rPr>
        <w:t>Հոդված 3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Տեղեկությունների տրամադրումն իրականացվում է էլեկտրոնային եղանակով՝ կենտրոնական մաքսային մարմինների մակարդակով։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Տեղեկությունները տրամադրվում են ռուսերենով։ Սույն Համաձայնագրի 2-րդ հոդվածում թվարկված տեղեկությունների առանձին կետերի համար թույլատրվում է լատինական այբուբենի գործածումը։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Տեղեկությունների փոխանակումն իրականացվում է անհատույց հիմունքներով։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  <w:b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4" w:name="Par37"/>
      <w:bookmarkEnd w:id="4"/>
      <w:r w:rsidRPr="00420D1E">
        <w:rPr>
          <w:rFonts w:ascii="GHEA Grapalat" w:hAnsi="GHEA Grapalat"/>
          <w:b/>
        </w:rPr>
        <w:t>Հոդված 4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Սույն Համաձայնագրի 2-րդ հոդվածի դրույթներն իրականացնելու համար կենտրոնական մաքսային մարմինները մշակում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հաստատում են տեղեկությունների փոխանակման տեխնիկական պայմանները։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Կենտրոնական մաքսային մարմինների միջ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տեղեկությունների փոխանակումն էլեկտրոնային եղանակով իրականացվում է դրանց տեխնիկական պատրաստվածությունն ապահովելուց հետո, որի մասին կենտրոնական մաքսային մարմինները գրավոր տեղեկացնում են միմյանց։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Տեղեկությունների փոխանակման տեխնիկական պայմաններում փոփոխությունները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լրացումները կատարվում են կենտրոնական մաքսային մարմինների համաձայնեցված որոշմամբ։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5" w:name="Par43"/>
      <w:bookmarkEnd w:id="5"/>
      <w:r w:rsidRPr="00420D1E">
        <w:rPr>
          <w:rFonts w:ascii="GHEA Grapalat" w:hAnsi="GHEA Grapalat"/>
          <w:b/>
        </w:rPr>
        <w:t>Հոդված 5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Կենտրոնական մաքսային մարմինները սույն Համաձայնագրին համապատասխան ստացված տեղեկությունները կիրառում են բացառապես սույն Համաձայնագրի նպատակներով։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Յուրաքանչյուր կենտրոնական մաքսային մարմին ձեռնարկում է անհրաժեշտ միջոցներ՝ պաշտպանելու համար այլ կենտրոնական մաքսային մարմնի կողմից իրեն տրամադրված տեղեկությունները ոչ իրավաչափ տարածումից՝ սույն Համաձայնագրին համապատասխան։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Կենտրոնական մաքսային մարմիններն ապահովում են այն անձանց շրջանակի սահմանափակումը, որոնց հասանելի են փոխադարձ փոխանակման արդյունքում ստացված տեղեկությունները, ինչպես նա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այդ տեղեկությունների պաշտպանությունը։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Սույն Համաձայնագրի շրջանակներում ստացված տեղեկությունները չեն կարող փոխանցվել երրորդ անձանց առանց այդ տեղեկությունները տրամադրած կենտրոնական մաքսային մարմնի գրավոր համաձայնության։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6" w:name="Par50"/>
      <w:bookmarkEnd w:id="6"/>
      <w:r w:rsidRPr="00420D1E">
        <w:rPr>
          <w:rFonts w:ascii="GHEA Grapalat" w:hAnsi="GHEA Grapalat"/>
          <w:b/>
        </w:rPr>
        <w:t>Հոդված 6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Սույն Համաձայնագրի դրույթների իրականացման հարցերի վերաբերյալ գրագրությունը կատարվում է ռուսերենով։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Կենտրոնական մաքսային մարմինները կարող են փոխգործակցել իրենց վրա դրված խնդիրների իրագործման համար, այդ թվում՝ համատեղ աշխատանքային խմբեր ստեղծելու միջոցով։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lastRenderedPageBreak/>
        <w:t xml:space="preserve">Կենտրոնական մաքսային մարմինները կարող են մշակել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իրագործել տեղեկությունների արդյունավետ փոխանակմանը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դրանց պաշտպանությանն ուղղված տեխնոլոգիական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ինտեգրացիոն համատեղ լուծումներ։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7" w:name="Par56"/>
      <w:bookmarkEnd w:id="7"/>
      <w:r w:rsidRPr="00420D1E">
        <w:rPr>
          <w:rFonts w:ascii="GHEA Grapalat" w:hAnsi="GHEA Grapalat"/>
          <w:b/>
        </w:rPr>
        <w:t>Հոդված 7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Կողմերի միջ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սույն Համաձայնագրի դրույթների մեկնաբանման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(կամ) կիրառման հետ կապված վեճերը լուծվում են առաջին հերթին բանակցությունների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խորհրդակցությունների միջոցով։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8" w:name="Par60"/>
      <w:bookmarkEnd w:id="8"/>
      <w:r w:rsidRPr="00420D1E">
        <w:rPr>
          <w:rFonts w:ascii="GHEA Grapalat" w:hAnsi="GHEA Grapalat"/>
          <w:b/>
        </w:rPr>
        <w:t>Հոդված 8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Սույն Համաձայնագիրը կնքվում է անորոշ ժամկետով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ժամանակավորապես կիրառվում է ստորագրման օրվանից։ 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Սույն Համաձայնագիրն ուժի մեջ է մտնում ավանդապահի կողմից՝ սույն Համաձայնագիրն ուժի մեջ մտնելու համար անհրաժեշտ ներպետական ընթացակարգերը Կողմ հանդիսացող պետությունների կողմից կատարելու մասին վերջին գրավոր ծանուցումը դիվանագիտական ուղիներով ստանալու օրվանից։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Կողմերի համաձայնությամբ՝ սույն Համաձայնագրում կարող են կատարվել փոփոխություններ, որոնք ձ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>ակերպվում են առանձին արձանագրություններով։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Կատարված է Սանկտ Պետերբուրգ քաղաքում, 2011 թվականի հոկտեմբերի 19–ին, մեկ բնօրինակով՝ ռուսերենով։</w:t>
      </w:r>
    </w:p>
    <w:p w:rsidR="002E31FB" w:rsidRPr="00ED6364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Սույն Համաձայնագրի բնօրինակը պահվում է Մաքսային միության Հանձնաժողովում, որը յուրաքանչյուր Կողմին կտրամադրի դրա վավերացված օրինակը։</w:t>
      </w:r>
    </w:p>
    <w:p w:rsidR="00ED6364" w:rsidRPr="00ED6364" w:rsidRDefault="00ED6364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</w:p>
    <w:tbl>
      <w:tblPr>
        <w:tblW w:w="0" w:type="auto"/>
        <w:tblInd w:w="-106" w:type="dxa"/>
        <w:tblLook w:val="01E0"/>
      </w:tblPr>
      <w:tblGrid>
        <w:gridCol w:w="3230"/>
        <w:gridCol w:w="3230"/>
        <w:gridCol w:w="3217"/>
      </w:tblGrid>
      <w:tr w:rsidR="00ED6364" w:rsidRPr="00C82812" w:rsidTr="003644E7">
        <w:tc>
          <w:tcPr>
            <w:tcW w:w="3284" w:type="dxa"/>
          </w:tcPr>
          <w:p w:rsidR="00ED6364" w:rsidRDefault="00ED6364" w:rsidP="003644E7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Բելառուսի Հանրապետության Կառավարության կողմից</w:t>
            </w:r>
          </w:p>
          <w:p w:rsidR="00ED6364" w:rsidRDefault="00ED6364" w:rsidP="003644E7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</w:p>
          <w:p w:rsidR="00ED6364" w:rsidRDefault="00ED6364" w:rsidP="003644E7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  <w:r>
              <w:rPr>
                <w:rFonts w:ascii="GHEA Grapalat" w:hAnsi="GHEA Grapalat" w:cs="GHEA Grapalat"/>
                <w:sz w:val="24"/>
                <w:szCs w:val="24"/>
              </w:rPr>
              <w:t>(ստորագրություն)</w:t>
            </w:r>
          </w:p>
        </w:tc>
        <w:tc>
          <w:tcPr>
            <w:tcW w:w="3285" w:type="dxa"/>
          </w:tcPr>
          <w:p w:rsidR="00ED6364" w:rsidRDefault="00ED6364" w:rsidP="003644E7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Ղազախստանի Հանրապետության Կառավարության կողմից</w:t>
            </w:r>
          </w:p>
          <w:p w:rsidR="00ED6364" w:rsidRDefault="00ED6364" w:rsidP="003644E7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</w:p>
          <w:p w:rsidR="00ED6364" w:rsidRDefault="00ED6364" w:rsidP="003644E7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  <w:r>
              <w:rPr>
                <w:rFonts w:ascii="GHEA Grapalat" w:hAnsi="GHEA Grapalat" w:cs="GHEA Grapalat"/>
                <w:sz w:val="24"/>
                <w:szCs w:val="24"/>
              </w:rPr>
              <w:t>(ստորագրություն)</w:t>
            </w:r>
          </w:p>
        </w:tc>
        <w:tc>
          <w:tcPr>
            <w:tcW w:w="3285" w:type="dxa"/>
          </w:tcPr>
          <w:p w:rsidR="00ED6364" w:rsidRDefault="00ED6364" w:rsidP="003644E7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Ռուսաստանի Դաշնության Կառավարության կողմից</w:t>
            </w:r>
          </w:p>
          <w:p w:rsidR="00ED6364" w:rsidRPr="009E57FD" w:rsidRDefault="00ED6364" w:rsidP="003644E7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ED6364" w:rsidRDefault="00ED6364" w:rsidP="003644E7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  <w:r>
              <w:rPr>
                <w:rFonts w:ascii="GHEA Grapalat" w:hAnsi="GHEA Grapalat" w:cs="GHEA Grapalat"/>
                <w:sz w:val="24"/>
                <w:szCs w:val="24"/>
              </w:rPr>
              <w:t>(ստորագրություն)</w:t>
            </w:r>
          </w:p>
        </w:tc>
      </w:tr>
    </w:tbl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A7192D" w:rsidP="00420D1E">
      <w:pPr>
        <w:spacing w:after="0" w:line="240" w:lineRule="auto"/>
        <w:contextualSpacing/>
        <w:jc w:val="right"/>
        <w:rPr>
          <w:rFonts w:ascii="GHEA Grapalat" w:hAnsi="GHEA Grapalat"/>
          <w:b/>
        </w:rPr>
      </w:pPr>
      <w:bookmarkStart w:id="9" w:name="Par75"/>
      <w:bookmarkEnd w:id="9"/>
      <w:r w:rsidRPr="00420D1E">
        <w:rPr>
          <w:rFonts w:ascii="GHEA Grapalat" w:hAnsi="GHEA Grapalat"/>
          <w:b/>
        </w:rPr>
        <w:br w:type="page"/>
      </w:r>
      <w:r w:rsidR="002E31FB" w:rsidRPr="00420D1E">
        <w:rPr>
          <w:rFonts w:ascii="GHEA Grapalat" w:hAnsi="GHEA Grapalat"/>
          <w:b/>
        </w:rPr>
        <w:lastRenderedPageBreak/>
        <w:t>Հավելված 1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right"/>
        <w:rPr>
          <w:rFonts w:ascii="GHEA Grapalat" w:hAnsi="GHEA Grapalat"/>
        </w:rPr>
      </w:pPr>
      <w:r w:rsidRPr="00420D1E">
        <w:rPr>
          <w:rFonts w:ascii="GHEA Grapalat" w:hAnsi="GHEA Grapalat"/>
        </w:rPr>
        <w:t>Մաքսային միության անդամ պետությունների մաքսային մարմինների վերլուծական ե</w:t>
      </w:r>
      <w:r w:rsidR="00946367" w:rsidRPr="00420D1E">
        <w:rPr>
          <w:rFonts w:ascii="GHEA Grapalat" w:hAnsi="GHEA Grapalat"/>
        </w:rPr>
        <w:t>ւ</w:t>
      </w:r>
      <w:r w:rsidRPr="00420D1E">
        <w:rPr>
          <w:rFonts w:ascii="GHEA Grapalat" w:hAnsi="GHEA Grapalat"/>
        </w:rPr>
        <w:t xml:space="preserve"> վերահսկողական գործառույթներն իրականացնելու նպատակով տեղեկությունների փոխանակումը կազմակերպելու մասին Համաձայնագրի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10" w:name="Par83"/>
      <w:bookmarkEnd w:id="10"/>
      <w:r w:rsidRPr="00420D1E">
        <w:rPr>
          <w:rFonts w:ascii="GHEA Grapalat" w:hAnsi="GHEA Grapalat"/>
          <w:b/>
        </w:rPr>
        <w:t>ՄԱՔՍԱՅԻՆ ՄԱՐՄԻՆՆԵՐԻ ԿՈՂՄԻՑ ՁԵՎԱԿԵՐՊՎԱԾ՝ ԱՊՐԱՆՔՆԵՐԻ ՄԱՍԻՆ ՀԱՅՏԱՐԱՐԱԳՐԵՐԻ ԷԼԵԿՏՐՈՆԱՅԻՆ ՕՐԻՆԱԿՆԵՐԻ ԲԱԶԱՅԻՑ ՏՎՅԱԼՆԵՐԻ ԿԱԶՄԸ, ՈՐՆ ԱՆՀՐԱԺԵՇՏ Է ՏԵՂԵԿՈՒԹՅՈՒՆՆԵՐ ՓՈԽԱՆԱԿԵԼՈՒ ՀԱՄԱՐ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ind w:firstLine="540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Տվյալներ ապրանքների մասին հայտարարագրի (այսուհետ՝ ԱՀ) էլեկտրոնային օրինակից.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ԱՀ գրանցման համարը,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փոխադրման ուղղությունը (տեղեկություններ ԱՀ 1–ին սյունակի 1–ին ենթաբաժնից),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ապրանքների ընդհանուր թիվը,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բեռնատեղերի ընդհանուր քանակը, որը համապատասխանում է հայտարարագրվող ապրանքներին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նշված է տրանսպորտային փաստաթղթերում (փոխադրագրերում) 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հայտարարագրվող մաքսային ընթացակարգի ծածկագիրը՝ Մաքսային ընթացակարգերի դասակարգչին համապատասխան,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նախորդող մաքսային ընթացակարգի ծածկագիրը՝ Մաքսային ընթացակարգերի դասակարգչին համապատասխան,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ուղարկող երկրի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ծագման երկրի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նշանակման երկրի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վաճառող երկրի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փոխադրամիջոցի տեսակի ծածկագիրը սահմանի վրա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երկրի ներսում,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բեռնման (բեռնաթափման) վայրը,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ապրանքների գտնվելու վայրը,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փոխադրամիջոցի համարը սահմանի վրա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երկրի ներսում,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փոխադրամիջոցի նույնականացումը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գրանցման երկիրն ուղարկելու (ներսբերման) պահին,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կոնտեյներային փոխադրման հատկանիշը,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պայմանագրի գնի արժույթի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պայմանագրի գնի արժույթի փոխարժեքը,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ապրանքագրում նշված ընդհանուր գումարը պայմանագրի արժույթով,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ապրանքի համարն ըստ ԱՀ–ի,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ապրանքի ծածկագիրն ըստ Արտաքին տնտեսական գործունեության միասնական ապրանքային անվանացանկի (այսուհետ՝ ՄՄ ԱՏԳ ԱԱ), 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բեռնատեղերը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ԱՀ–ում նշված ապրանքի նկարագիրը (ԱՀ 31–րդ սյունակի ամբողջական բովանդակությունը),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զտաքաշը,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համաքաշը,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քվոտան,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նախորդող փաստաթուղթը,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ապրանքի գինը,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լրացուցիչ տեղեկություններ (ներկայացված փաստաթղթերը, որոնք նշված են ԱՀ 44–րդ սյունակում, բացառությամբ Մաքսային միության անդամ պետությունների ազգային օրենսդրությամբ նախատեսված այլ փաստաթղթերի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տվյալների),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չափման լրացուցիչ միավորի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ապրանքի քանակը չափման լրացուցիչ միավորով,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lastRenderedPageBreak/>
        <w:t xml:space="preserve">մատակարարման պայմանները (մատակարարման վայրը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աշխարհագրական վայրի անվանումը՝ մատակարարման վայրին համապատասխան),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ապրանքի վիճակագրական արժեքը,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 մաքսային հսկողության իրականացված ձ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>երի մասին (առկայության դեպքում),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ապրանքների մաքսային արժեքը,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մաքսային արժեքը որոշելու մեթոդը,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մաքսային արժեքը որոշելու հատկանիշի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վճարների դրույքաչափերն ըստ տեսակների,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 հաշվարկված ներմուծման մաքսատուրքի վերաբերյալ (վճարի տեսակը, հաշվարկման հիմքը, դրույքաչափը, գումարը, վճարման առանձնահատկությունները),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 փաստացի վճարված ներմուծման մաքսատուրքի վերաբերյալ (վճարի տեսակը, վճարման եղանակը, վճարման փաստաթղթերի համարները),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 ներմուծման մաքսատուրքի վճարման հետաձգումների (մաս–մաս վճարման հնարավորության) տրամադրման մասին,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ներմուծման մաքսատուրքի նկատմամբ արտոնության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ապրանքի բացթողման ամսաթիվը։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Տվյալներ մաքսային արժեքի մասին հայտարարագրի (այսուհետ՝ ՄԱՀ-1) էլեկտրոնային օրինակից.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ԱՀ–ի գրանցման համարը՝ նշված ՄԱՀ-1–ում,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փաստացի վճարված կամ վճարման ենթակա գնի լրացուցիչ հավելումները՝ բացված ըստ տեսակների,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փաստացի վճարված կամ վճարման ենթակա գնի նվազեցումները՝ բացված ըստ տեսակների,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արտարժույթի՝ ԱՄՆ դոլարի վերահաշվարկի փոխարժեքը։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Տվյալներ մաքսային արժեքի ճշգրտման էլեկտրոնային օրինակից (այսուհետ՝ ՄԱՃ), բացառությամբ մաքսատուրքերի, հարկերի վճարման ապահովմամբ ապրանքների բացթողման առնչությամբ ձ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>ակերպված ՄԱՃ–երի օրինակների.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ԱՀ–ի գրանցման համարը՝ նշված ՄԱՃ–ում,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ՄԱՃ–ի լրացման ամսաթիվը,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ճշգրտման տեսակը,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ՄԱՃ–ի հերթական համարը,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ապրանքի համարը,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մաքսային արժեքը որոշելու մեթոդի ծածկագիրը,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տվյալներ ապրանքի արժեքի վերաբերյալ՝ նախքան մաքսային արժեքի ճշգրտումը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դրանից հետո (յուրաքանչյուր ապրանքի համար),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հաշվարկված մաքսատուրքի նախորդ գումարը (բացված ըստ ապրանքների),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տվյալներ նախորդ հաշվարկված դրույքաչափերի մասին՝ ըստ մաքսային վճարների տեսակների (բացված ըստ ապրանքների),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փաստացի վճարված (վերադարձված) մաքսատուրքերի գումարը (բացված ըստ ապրանքների՝ վճարի տեսակը, վճարման եղանակը, վճարման փաստաթղթերի համարները),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տվյալներ դրույքաչափերի մասին՝ ըստ փաստացի վճարված (վերադարձված) մաքսային վճարների տեսակների (բացված ըստ ապրանքների)։</w:t>
      </w:r>
    </w:p>
    <w:p w:rsidR="002E31FB" w:rsidRPr="00420D1E" w:rsidRDefault="00A7192D" w:rsidP="00420D1E">
      <w:pPr>
        <w:spacing w:after="0" w:line="240" w:lineRule="auto"/>
        <w:contextualSpacing/>
        <w:jc w:val="right"/>
        <w:rPr>
          <w:rFonts w:ascii="GHEA Grapalat" w:hAnsi="GHEA Grapalat"/>
          <w:b/>
        </w:rPr>
      </w:pPr>
      <w:bookmarkStart w:id="11" w:name="Par153"/>
      <w:bookmarkEnd w:id="11"/>
      <w:r w:rsidRPr="00420D1E">
        <w:rPr>
          <w:rFonts w:ascii="GHEA Grapalat" w:hAnsi="GHEA Grapalat"/>
        </w:rPr>
        <w:br w:type="page"/>
      </w:r>
      <w:r w:rsidR="002E31FB" w:rsidRPr="00420D1E">
        <w:rPr>
          <w:rFonts w:ascii="GHEA Grapalat" w:hAnsi="GHEA Grapalat"/>
          <w:b/>
        </w:rPr>
        <w:lastRenderedPageBreak/>
        <w:t>Հավելված 2</w:t>
      </w:r>
    </w:p>
    <w:p w:rsidR="002E31FB" w:rsidRPr="00420D1E" w:rsidRDefault="002E31FB" w:rsidP="00420D1E">
      <w:pPr>
        <w:spacing w:after="0" w:line="240" w:lineRule="auto"/>
        <w:ind w:firstLine="540"/>
        <w:contextualSpacing/>
        <w:jc w:val="right"/>
        <w:rPr>
          <w:rFonts w:ascii="GHEA Grapalat" w:hAnsi="GHEA Grapalat"/>
        </w:rPr>
      </w:pPr>
      <w:r w:rsidRPr="00420D1E">
        <w:rPr>
          <w:rFonts w:ascii="GHEA Grapalat" w:hAnsi="GHEA Grapalat"/>
        </w:rPr>
        <w:t>Մաքսային միության անդամ պետությունների մաքսային մարմինների վերլուծական ե</w:t>
      </w:r>
      <w:r w:rsidR="00946367" w:rsidRPr="00420D1E">
        <w:rPr>
          <w:rFonts w:ascii="GHEA Grapalat" w:hAnsi="GHEA Grapalat"/>
        </w:rPr>
        <w:t>ւ</w:t>
      </w:r>
      <w:r w:rsidRPr="00420D1E">
        <w:rPr>
          <w:rFonts w:ascii="GHEA Grapalat" w:hAnsi="GHEA Grapalat"/>
        </w:rPr>
        <w:t xml:space="preserve"> վերահսկողական գործառույթներն իրականացնելու նպատակով տեղեկությունների փոխանակումը կազմակերպելու մասին Համաձայնագրի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12" w:name="Par161"/>
      <w:bookmarkEnd w:id="12"/>
      <w:r w:rsidRPr="00420D1E">
        <w:rPr>
          <w:rFonts w:ascii="GHEA Grapalat" w:hAnsi="GHEA Grapalat"/>
          <w:b/>
        </w:rPr>
        <w:t>ՏԵՂԵԿՈՒԹՅՈՒՆՆԵՐ ՄԱՔՍԱՅԻՆ ՄԻՈՒԹՅԱՆ ԱՆԴԱՄ ՊԵՏՈՒԹՅՈՒՆՆԵՐԻ ՄԱՔՍԱՅԻՆ ՄԱՐՄԻՆՆԵՐԻ ԿՈՂՄԻՑ՝ ԱՊՐԱՆՔՆԵՐԻ ԱՌՈՒՄՈՎ ՁԵՎԱԿԵՐՊՎԱԾ ՄԱՔՍԱՅԻՆ ԵԼՔԻ ՕՐԴԵՐՆԵՐԻ (ԱՅՍՈՒՀԵՏ՝ ՄԵՕ) ԷԼԵԿՏՐՈՆԱՅԻՆ ՕՐԻՆԱԿՆԵՐԻ ՏՎՅԱԼՆԵՐԻ ԲԱԶԱՅԻՑ</w:t>
      </w: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ՄԵՕ–ի տեղեկատու համարը,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տվյալներ «ՄԵՕ տեսակը» սյունակից,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տվյալներ «Լրացուցիչ թերթիկ» սյունակից,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տվյալներ «Վճարի արժույթը» սյունակից (այդ թվում՝ ԱՄՆ դոլարի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(կամ) եվրոյի փոխարժեքը),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տվյալներ «Ներկայացվող փաստաթղթերը (Լրացուցիչ տեղեկություններ)» սյունակից (այդ թվում՝ ապրանքի քաշը, քանակը, արժեքը ԱՄՆ դոլարով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(կամ) եվրոյով, ապրանքի նկարագիրը, ապրանքի ծածկագիրը),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 xml:space="preserve">տվյալներ «Գանձվող վճարների անվանումը» սյունակից (ապրանքի արժեքը ԱՄՆ դոլարով </w:t>
      </w:r>
      <w:r w:rsidR="00670158" w:rsidRPr="00420D1E">
        <w:rPr>
          <w:rFonts w:ascii="GHEA Grapalat" w:hAnsi="GHEA Grapalat"/>
        </w:rPr>
        <w:t>եւ</w:t>
      </w:r>
      <w:r w:rsidRPr="00420D1E">
        <w:rPr>
          <w:rFonts w:ascii="GHEA Grapalat" w:hAnsi="GHEA Grapalat"/>
        </w:rPr>
        <w:t xml:space="preserve"> (կամ) եվրոյով),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տվյալներ «Վճարներ» սյունակից (տեսակը, հաշվեգրման հիմքը, դրույքաչափը, հավելագումարը, վճարման եղանակը, վճարման մանրամասները, վճարման ենթակա գումարը, վճարի հաշվեգրված գումարը),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 ՄԵՕ–ի ճշգրտման (չեղարկման) մասին։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7A3A74" w:rsidRPr="00420D1E" w:rsidRDefault="00946367" w:rsidP="00420D1E">
      <w:pPr>
        <w:spacing w:after="0" w:line="240" w:lineRule="auto"/>
        <w:contextualSpacing/>
        <w:jc w:val="right"/>
        <w:rPr>
          <w:rFonts w:ascii="GHEA Grapalat" w:hAnsi="GHEA Grapalat"/>
          <w:b/>
        </w:rPr>
      </w:pPr>
      <w:bookmarkStart w:id="13" w:name="Par180"/>
      <w:bookmarkEnd w:id="13"/>
      <w:r w:rsidRPr="00420D1E">
        <w:rPr>
          <w:rFonts w:ascii="GHEA Grapalat" w:hAnsi="GHEA Grapalat"/>
          <w:b/>
        </w:rPr>
        <w:br w:type="page"/>
      </w:r>
      <w:r w:rsidR="002E31FB" w:rsidRPr="00420D1E">
        <w:rPr>
          <w:rFonts w:ascii="GHEA Grapalat" w:hAnsi="GHEA Grapalat"/>
          <w:b/>
        </w:rPr>
        <w:lastRenderedPageBreak/>
        <w:t xml:space="preserve">Հավելված 3 </w:t>
      </w:r>
    </w:p>
    <w:p w:rsidR="002E31FB" w:rsidRPr="00420D1E" w:rsidRDefault="002E31FB" w:rsidP="00420D1E">
      <w:pPr>
        <w:spacing w:after="0" w:line="240" w:lineRule="auto"/>
        <w:contextualSpacing/>
        <w:jc w:val="right"/>
        <w:rPr>
          <w:rFonts w:ascii="GHEA Grapalat" w:hAnsi="GHEA Grapalat"/>
        </w:rPr>
      </w:pPr>
      <w:r w:rsidRPr="00420D1E">
        <w:rPr>
          <w:rFonts w:ascii="GHEA Grapalat" w:hAnsi="GHEA Grapalat"/>
        </w:rPr>
        <w:t>Մաքսային միության անդամ պետությունների մաքսային մարմինների վերլուծական ե</w:t>
      </w:r>
      <w:r w:rsidR="00D074C4" w:rsidRPr="00420D1E">
        <w:rPr>
          <w:rFonts w:ascii="GHEA Grapalat" w:hAnsi="GHEA Grapalat"/>
        </w:rPr>
        <w:t>ւ</w:t>
      </w:r>
      <w:r w:rsidRPr="00420D1E">
        <w:rPr>
          <w:rFonts w:ascii="GHEA Grapalat" w:hAnsi="GHEA Grapalat"/>
        </w:rPr>
        <w:t xml:space="preserve"> վերահսկողական գործառույթներն իրականացնելու նպատակով տեղեկությունների փոխանակումը կազմակերպելու մասին Համաձայնագրի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center"/>
        <w:rPr>
          <w:rFonts w:ascii="GHEA Grapalat" w:hAnsi="GHEA Grapalat"/>
          <w:b/>
        </w:rPr>
      </w:pPr>
      <w:bookmarkStart w:id="14" w:name="Par188"/>
      <w:bookmarkEnd w:id="14"/>
      <w:r w:rsidRPr="00420D1E">
        <w:rPr>
          <w:rFonts w:ascii="GHEA Grapalat" w:hAnsi="GHEA Grapalat"/>
          <w:b/>
        </w:rPr>
        <w:t xml:space="preserve">ԱՊՐԱՆՔՆԵՐԻ՝ ԸՍՏ ՄՄ ԱՏԳ ԱԱ </w:t>
      </w:r>
      <w:r w:rsidR="00A25531" w:rsidRPr="00420D1E">
        <w:rPr>
          <w:rFonts w:ascii="GHEA Grapalat" w:hAnsi="GHEA Grapalat"/>
          <w:b/>
        </w:rPr>
        <w:t>ԴԱՍԱԿԱՐԳՄԱՆ</w:t>
      </w:r>
      <w:r w:rsidRPr="00420D1E">
        <w:rPr>
          <w:rFonts w:ascii="GHEA Grapalat" w:hAnsi="GHEA Grapalat"/>
          <w:b/>
        </w:rPr>
        <w:t xml:space="preserve"> ԱՌՈՒՄՈՎ ՆԱԽՆԱԿԱՆ ՈՐՈՇՈՒՄՆԵՐԻ</w:t>
      </w:r>
      <w:r w:rsidR="00A25531" w:rsidRPr="00420D1E">
        <w:rPr>
          <w:rFonts w:ascii="GHEA Grapalat" w:hAnsi="GHEA Grapalat"/>
          <w:b/>
        </w:rPr>
        <w:t xml:space="preserve"> </w:t>
      </w:r>
      <w:r w:rsidRPr="00420D1E">
        <w:rPr>
          <w:rFonts w:ascii="GHEA Grapalat" w:hAnsi="GHEA Grapalat"/>
          <w:b/>
        </w:rPr>
        <w:t>ԷԼԵԿՏՐՈՆԱՅԻՆ ՕՐԻՆԱԿՆԵՐԻ ԲԱԶԱՅԻՑ ՏՎՅԱԼՆԵՐԻ ԿԱԶՄԸ, ՈՐՆ ԱՆՀՐԱԺԵՇՏ Է ՏԵՂԵԿՈՒԹՅՈՒՆՆԵՐ ՓՈԽԱՆԱԿԵԼՈՒ ՀԱՄԱՐ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Նախնական որոշումն ընդունած մաքսային մարմնի ծածկագիրը,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գրանցման համարը,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ընդունման ամսաթիվը (օր, ամիս, տարի),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ապրանքի՝ հարցման մեջ հայտարարատուի կողմից նշված անվանումը,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ապրանքի ծածկագիրն՝ ըստ ՄՄ ԱՏԳ ԱԱ-ի,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տեղեկություններ ապրանքի մասին, որոնք անհրաժեշտ են դասակարգման համար,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որոշումն ընդունելու հիմնավորումը,</w:t>
      </w:r>
    </w:p>
    <w:p w:rsidR="002E31FB" w:rsidRPr="00420D1E" w:rsidRDefault="002E31FB" w:rsidP="00420D1E">
      <w:pPr>
        <w:spacing w:after="0" w:line="240" w:lineRule="auto"/>
        <w:ind w:firstLine="567"/>
        <w:contextualSpacing/>
        <w:jc w:val="both"/>
        <w:rPr>
          <w:rFonts w:ascii="GHEA Grapalat" w:hAnsi="GHEA Grapalat"/>
        </w:rPr>
      </w:pPr>
      <w:r w:rsidRPr="00420D1E">
        <w:rPr>
          <w:rFonts w:ascii="GHEA Grapalat" w:hAnsi="GHEA Grapalat"/>
        </w:rPr>
        <w:t>ծառայողական նշումներ (առկայության դեպքում)։</w:t>
      </w: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p w:rsidR="002E31FB" w:rsidRPr="00420D1E" w:rsidRDefault="002E31FB" w:rsidP="00420D1E">
      <w:pPr>
        <w:spacing w:after="0" w:line="240" w:lineRule="auto"/>
        <w:contextualSpacing/>
        <w:jc w:val="both"/>
        <w:rPr>
          <w:rFonts w:ascii="GHEA Grapalat" w:hAnsi="GHEA Grapalat"/>
        </w:rPr>
      </w:pPr>
    </w:p>
    <w:sectPr w:rsidR="002E31FB" w:rsidRPr="00420D1E" w:rsidSect="002E3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B2DE0"/>
    <w:rsid w:val="00004AFD"/>
    <w:rsid w:val="00120BB4"/>
    <w:rsid w:val="00125749"/>
    <w:rsid w:val="00156DE5"/>
    <w:rsid w:val="001972A3"/>
    <w:rsid w:val="001E6822"/>
    <w:rsid w:val="00285558"/>
    <w:rsid w:val="002E31FB"/>
    <w:rsid w:val="00420D1E"/>
    <w:rsid w:val="00463FDA"/>
    <w:rsid w:val="004C4EC3"/>
    <w:rsid w:val="004F3D75"/>
    <w:rsid w:val="005B2DE0"/>
    <w:rsid w:val="00670158"/>
    <w:rsid w:val="007A3A74"/>
    <w:rsid w:val="00946367"/>
    <w:rsid w:val="00A25531"/>
    <w:rsid w:val="00A7192D"/>
    <w:rsid w:val="00AF111B"/>
    <w:rsid w:val="00B105E5"/>
    <w:rsid w:val="00C669CF"/>
    <w:rsid w:val="00CB2BC9"/>
    <w:rsid w:val="00D074C4"/>
    <w:rsid w:val="00D36341"/>
    <w:rsid w:val="00D72935"/>
    <w:rsid w:val="00D874D3"/>
    <w:rsid w:val="00ED6364"/>
    <w:rsid w:val="00F4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6C8"/>
    <w:pPr>
      <w:spacing w:after="200" w:line="276" w:lineRule="auto"/>
    </w:pPr>
    <w:rPr>
      <w:sz w:val="22"/>
      <w:szCs w:val="22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Мирзаева Агата Сергеевна</dc:creator>
  <cp:lastModifiedBy>LEGAL</cp:lastModifiedBy>
  <cp:revision>5</cp:revision>
  <dcterms:created xsi:type="dcterms:W3CDTF">2014-10-23T17:26:00Z</dcterms:created>
  <dcterms:modified xsi:type="dcterms:W3CDTF">2014-10-28T06:14:00Z</dcterms:modified>
</cp:coreProperties>
</file>