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ՀԱՄԱՁԱՅՆԱԳԻՐ</w:t>
      </w:r>
    </w:p>
    <w:p w:rsidR="00F53CAA" w:rsidRPr="00A719C5" w:rsidRDefault="00F53CAA" w:rsidP="00AE30F7">
      <w:pPr>
        <w:spacing w:after="160" w:line="240" w:lineRule="auto"/>
        <w:jc w:val="center"/>
        <w:rPr>
          <w:rFonts w:ascii="GHEA Grapalat" w:hAnsi="GHEA Grapalat" w:cs="GHEA Grapalat"/>
          <w:b/>
          <w:bCs/>
          <w:sz w:val="24"/>
          <w:szCs w:val="24"/>
          <w:lang w:val="en-US"/>
        </w:rPr>
      </w:pP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ՄԱՔՍԱՅԻՆ ՄԻՈՒԹՅԱՆ ՄԱՔՍԱՅԻՆ ՍԱՀՄԱՆՈՎ ՏԵՂԱՓՈԽՎՈՂ ԱՊՐԱՆՔՆԵՐԻ ՄԱՔՍԱՅԻՆ ԱՐԺԵՔԸ ՈՐՈՇԵԼՈՒ ՄԱՍԻՆ</w:t>
      </w:r>
    </w:p>
    <w:p w:rsidR="00F53CAA" w:rsidRPr="00A719C5" w:rsidRDefault="00F53CAA" w:rsidP="00AE30F7">
      <w:pPr>
        <w:spacing w:after="160" w:line="240" w:lineRule="auto"/>
        <w:jc w:val="center"/>
        <w:rPr>
          <w:rFonts w:ascii="GHEA Grapalat" w:hAnsi="GHEA Grapalat" w:cs="GHEA Grapalat"/>
          <w:b/>
          <w:bCs/>
          <w:sz w:val="24"/>
          <w:szCs w:val="24"/>
        </w:rPr>
      </w:pPr>
    </w:p>
    <w:p w:rsidR="00F53CAA" w:rsidRPr="00A719C5" w:rsidRDefault="00F53CAA" w:rsidP="00AE30F7">
      <w:pPr>
        <w:spacing w:after="160" w:line="240" w:lineRule="auto"/>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Բելառուսի Հանրապետության Կառավարությունը, Ղազախստանի Հանրապետության Կառավարությունը եւ Ռուսաստանի Դաշնության Կառավարությունը (այսուհետ՝ Կողմերը),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առաջնորդվելով միջազգային առեւտրի համընդհանուր ճանաչում ունեցող նորմերով եւ կանոններով,</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համաձայնեցին հետեւյալի մասին՝</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0" w:name="Par13"/>
      <w:bookmarkEnd w:id="0"/>
      <w:r w:rsidRPr="00A719C5">
        <w:rPr>
          <w:rFonts w:ascii="GHEA Grapalat" w:hAnsi="GHEA Grapalat" w:cs="GHEA Grapalat"/>
          <w:b/>
          <w:bCs/>
          <w:sz w:val="24"/>
          <w:szCs w:val="24"/>
        </w:rPr>
        <w:t>Հոդված 1</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Ընդհանուր դրույթներ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Մաքսային միության անդամ պետության մաքսային սահմանով տեղափոխվող ապրանքների մաքսային արժեքը այդ պետության սահմանից դրանք արտահանելիս, որոշվում է այդ պետության օրենսդրության համաձայն։</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Սույն Համաձայնագիրը սահմանում է ապրանքների մաքսային արժեքը որոշելու միասնական կանոններ՝ Մաքսային միության միասնական մաքսային սակագինը, ինչպես նաեւ մաքսասակագնային կարգավորումներից տարբերվող այլ միջոցներ կիրառելու նպատակով, որոնք ներմուծվում են (կարող են ներմուծվել) Մաքսային միության ապրանքաշրջանառության կարգավորման համար: Սույն Համաձայնագրի դրույթները կիրառվում են այն դեպքում, երբ ապրանքները Մաքսային միության միասնական մաքսային տարածք (հետագայում՝ Մաքսային միության մաքսային տարածք) ներմուծվելիս՝ փաստացի հատել են Մաքսային միության մաքսային սահմանը, կամ երբ նախնական հայտարարագրման կիրառմամբ ապրանքները ներկայացվել են ներմուծման համար եւ մաքսային սահմանն առաջին անգամ հատելուց հետո կամ նախնական հայտարարագրման ժամանակ այդ ապրանքների նկատմամբ կիրառվում է մաքսային ընթացակարգ։ Այլ դեպքերում սույն Համաձայնագրի դրույթները կարող են կիրառվել, եթե դա անմիջականորեն սահմանված է Մաքսային միության անդամ պետության օրենսդրությամբ։</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Մաքսային միության մաքսային սահմանով տեղափոխվող ապրանքների մաքսային արժեքը որոշվում է սույն Համաձայնագրի համաձայն, որը հիմնված է 1994 թվականի Առեւտրի եւ սակագների գլխավոր համաձայնագրի (ԱՍԳՀ 1994) VII հոդվածով սահմանված սկզբունքների եւ ընդհանուր կանոնների վրա եւ 1994 թվականի Առեւտրի ու սակագների գլխավոր համաձայնագրի VII հոդվածի կիրառման մասին» համաձայնագրի վրա:</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Մաքսային միության հանձնաժողովը որոշումներ է կայացնում ներմուծվող ապրանքների մաքսային արժեքի որոշման մեթոդների կիրառման հարցերի շուրջ, որոնք սահմանվում են սույն Համաձայնագրով՝ ելնելով 1994 թվականի «Առեւտրի եւ սակագների գլխավոր համաձայնագրի VII հոդվածի կիրառման մասին» համաձայնագրի համապատասխան դրույթներից՝ ներառյալ դրան կից բացատրական նշումները, ինչպես նաեւ ելնելով ապրանքների մաքսային արժեքի մասին փաստաթղթերից, որոնք մշակվել են Համաշխարհային մաքսային կազմակերպության մաքսային գնահատման տեխնիկական կոմիտեի կողմից։</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(3-րդ պարբերությունը փոփոխվել է 2012 թվականի ապրիլի 23-ի արձանագրությամբ)</w:t>
      </w:r>
    </w:p>
    <w:p w:rsidR="00F53CAA" w:rsidRPr="00A719C5" w:rsidRDefault="00F53CAA" w:rsidP="00AE30F7">
      <w:pPr>
        <w:spacing w:after="160" w:line="240" w:lineRule="auto"/>
        <w:jc w:val="both"/>
        <w:rPr>
          <w:rFonts w:ascii="GHEA Grapalat" w:hAnsi="GHEA Grapalat" w:cs="GHEA Grapalat"/>
          <w:b/>
          <w:bCs/>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1" w:name="Par24"/>
      <w:bookmarkEnd w:id="1"/>
      <w:r w:rsidRPr="00A719C5">
        <w:rPr>
          <w:rFonts w:ascii="GHEA Grapalat" w:hAnsi="GHEA Grapalat" w:cs="GHEA Grapalat"/>
          <w:b/>
          <w:bCs/>
          <w:sz w:val="24"/>
          <w:szCs w:val="24"/>
        </w:rPr>
        <w:t>Հոդված 2</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Ապրանքների մաքսային արժեքի որոշման համակարգ</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Ներմուծվող ապրանքների մաքսային արժեքի որոշման համար առավելագույն հնարավոր չափով հիմք պետք է ծառայի այդ ապրանքների առնչությամբ կատարվող գործարքի արժեքը՝ սույն Համաձայնագրի 4-րդ հոդվածով սահմանված իմաստով։</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Այն դեպքում, երբ ներմուծվող ապրանքների արժեքը այդ ապրանքների գործարքի գնի հիման վրա հնարավոր չէ որոշել, ապա ապրանքների մաքսային արժեքը որոշվում է սույն Համաձայնագրի 6-րդ եւ 7-րդ հոդվածներով սահմանված դրույթների համաձայն, որոնք կիրառվում են ըստ հերթականության։ Ընդ որում, մաքսային մարմնի եւ հայտարարատուի (մաքսային ներկայացուցչի) միջեւ կարող են անցկացվել խորհրդակցություններ՝ ներմուծվող ապրանքների մաքսային արժեքի որոշման համար հիմնավոր արժեքային հիմք ընտրելու նպատակով, որը կբավարարի սույն Համաձայնագրի 6-րդ կամ 7-րդ հոդվածների պահանջները։ Խորհրդակցությունների ընթացքում մաքսային մարմինը եւ հայտարարատուն (մաքսային ներկայացուցիչը) կարող են փոխանակվել իրենց մոտ առկա տեղեկատվությամբ՝ Մաքսային միության անդամ պետության առեւտրային գաղտնիքի մասին օրենսդրությանը հետեւելու պայմանով։</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Խորհրդակցություններն անցկացվում են Մաքսային միության անդամ պետության օրենսդրությամբ սահմանված կարգով։</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Սույն Համաձայնագրի 6-րդ եւ 7-րդ հոդվածների համաձայն՝ ներմուծվող ապրանքների մաքսային արժեքը որոշելն անհնար լինելու դեպքում, այդ արժեքը որոշելու համար կարող են հիմք ծառայել կամ այն գինը, որով ներմուծվող նույն կամ համանման ապրանքները վաճառվել են Մաքսային միության մաքսային տարածքում (սույն Համաձայնագրի 8-րդ հոդված), կամ ապրանքների հաշվարկային արժեքը, որը որոշվում է սույն Համաձայնագրի 9-րդ հոդվածի համաձայն։ Ներմուծվող ապրանքների մաքսային արժեքը որոշելիս՝ հայտարարատուն (մաքսային ներկայացուցիչը) իրավունք ունի ընտրելու նշված հոդվածների կիրառման հերթականությունը։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Այն դեպքում երբ ներմուծվող ապրանքների մաքսային արժեքի որոշման համար անհնար է օգտագործել նշված հոդվածներից որեւիցե մեկը, ապա ներմուծվող ապրանքների մաքսային արժեքի որոշումն իրականացվում է սույն Համաձայնագրի 10-րդ հոդվածի համաձայն։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Մաքսային նպատակներով ապրանքների գնահատման համակարգի օրինականությունը, միօրինակությունն ու անաչառությունն ապահովելու համար այն չպետք է հիմնվի ապրանքների կամայական կամ շինծու (ֆիկտիվ) մաքսային արժեքների օգտագործման վրա։</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Ապրանքների մաքսային արժեքը եւ դրա որոշմանն առնչվող տեղեկությունները պետք է հիմնվեն արժանահավատ, քանակապես որոշվող եւ փաստաթղթերով հիմնավորված տեղեկատվության վրա։ Ապրանքների մաքսային արժեքի որոշման ընթացակարգը պետք է լինի համընդհանուր կիրառություն ունեցող, այսինքն չտարբերվի՝ կախված ապրանքների մատակարարման աղբյուրներից (ապրանքների ծագման երկրներ, ապրանքատեսակներ, գործարքի մասնակիցներ եւ այլն)։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4. Ներմուծվող ապրանքների մաքսային արժեքի որոշման ընթացակարգերը Կողմերի կողմից չպետք է օգտագործվեն որպես հակագնագցման (հակադեմփինգային) միջոցառումներ։</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5. Սույն Համաձայնագրի դրույթները չեն կարող դիտարկվել որպես Մաքսային միության անդամ պետության մաքսային մարմինների՝ տվյալ պետության մաքսային օրենսդրությամբ սահմանված կարգով, ապրանքների մաքսային արժեքը որոշելու նպատակով հայտարարատուի (մաքսային ներկայացուցչի) կողմից ներկայացված փաստաթղթերի իսկության եւ դրանցում պարունակվող տեղեկատվության արժանահավատության, ստուգման իրավասությունները սահմանափակող։</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2" w:name="Par42"/>
      <w:bookmarkEnd w:id="2"/>
      <w:r w:rsidRPr="00A719C5">
        <w:rPr>
          <w:rFonts w:ascii="GHEA Grapalat" w:hAnsi="GHEA Grapalat" w:cs="GHEA Grapalat"/>
          <w:b/>
          <w:bCs/>
          <w:sz w:val="24"/>
          <w:szCs w:val="24"/>
        </w:rPr>
        <w:t>Հոդված 3</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Համաձայնագրում օգտագործվող հասկացություններ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Սույն Համաձայնագրի նպատակներով գործածվող հասկացություններն ունեն հետեւյալ իմաստը.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«ներմուծվող ապրանքներ» նշանակում է Մաքսային միության մաքսային տարածք ներմուծելու նպատակով՝ Մաքսային միության մաքսային սահմանով տեղափոխվող ապրանքներ,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«փոխկապակցված անձինք» նշանակում են այն անձինք, որոնք համապատասխանում են հետեւյալ պայմաններից առնվազն մեկին.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 մեկը մյուսի ընկերությունում աշխատակից կամ տնօրեն (ղեկավար) են,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բ) իրավական տեսանկյունից ճանաչված գործընկերներ են, այսինքն՝ միմյանց հետ կապված են պայմանագրային հարաբերություններով, գործում են շահույթ ստանալու նպատակով եւ միասին կրում են իրենց համատեղ գործունեության իրականացման հետ կապված ծախսերն ու վնասները,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գ) գործատու եւ աշխատակից են, ծառայող են,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դ) որեւէ անձ ուղղակիորեն կամ անուղղակիորեն տիրապետում, վերահսկում կամ նրանց երկուսի կողմից թողարկված քվեարկող բաժնետոմսերի հինգ եւ ավելի տոկոսի սեփականատերն է,</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ե) նրանցից մեկն ուղղակիորեն կամ անուղղակիորեն վերահսկում է մյուսին,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զ) նրանք երկուսն էլ ուղղակիորեն կամ անուղղակիորեն վերահսկվում են երրորդ անձի կողմից,</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է) նրանք միասին ուղղակիորեն կամ անուղղակիորեն վերահսկում են երրորդ անձի գործունեությունը,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ը) ազգականներ կամ նույն ընտանիքի անդամներ են։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Այն անձինք, որոնք գործընկերներ են համատեղ արդյունաբերական կամ այլ գործունեության շրջանակներում եւ, ընդ որում, նրանցից մեկը մյուսի բացառիկ (միակ) գործակալն է, բացառիկ դիստրիբյուտորն է կամ բացառիկ կոնցեսիոներն է, ինչպես էլ որ դա ներկայացված լինի, սույն Համաձայնագրի նպատակներից ելնելով՝ այդ անձինք պետք է համարվեն փոխկապակցված, եթե նրանք համապատասխանում են նշված պայմաններից առնվազն մեկին,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«նույն ապրանքներ»՝ ապրանքներ, որոնք բոլոր առումներով նույնն են, այդ թվում` թե իրենց ֆիզիկական հատկանիշներով, թե որակով եւ թե համբավով։ Արտաքին տեսքի աննշան տարբերությունները հիմք չեն՝ այդ ապրանքները նույնը չհամարելու համար, եթե մնացած բոլոր հատկանիշներով դրանք համապատասխանում են սույն պարբերության պահանջներին։ Ապրանքները նույնը չեն համարվում, եթե դրանք չեն արտադրվել նույն երկրում, որտեղ գնահատվող (ներմուծվող) ապրանքները, կամ եթե այդ ապրանքների նախագծումը, մշակումը, ինժեներաշինարարական աշխատանքները, գեղարվեստական ձեւավորումը, դիզայնը, էսքիզները եւ գծագրերն ու նույնանման այլ աշխատանքներ կատարվել են Մաքսային միության մաքսային տարածքում։ Ապրանքների նկատմամբ կիրառվող «արտադրված» («արտադրված են») հասկացությունն իր մեջ ներառում է նաեւ «հայթայթված», «աճեցված», «պատրաստված (այդ թվում նաեւ՝ ապրանքների հավաքակցման, հավաքման եւ կազմատման միջոցով)» հասկացությունների իմաստները։ Այլ անձի կողմից արտադրված նույն ապրանքները, այլ ոչ թե գնահատվող (ներմուծվող) ապրանքներն արտադրողը, դիտարկվում են միայն այն դեպքերում, երբ չեն հայտնաբերվել նույն արտադրողի կողմից արտադրված նույն ապրանքները կամ առկա տեղեկություններն օգտագործման համար ընդունելի չեն համարվում։</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«համանման ապրանքներ» նշանակում են ապրանքներ, որոնք բոլոր առումներով, նույնական չլինելով, ունեն նման բնութագիր եւ կազմված են նման բաղադրիչներից, արտադրված են նույն նյութերից, որը թույլ է տալիս դրանց կատարել գնահատվող (ներմուծվող) ապրանքների հետ միեւնույն գործառույթները, եւ որոնք կարող են լինել առեւտրային փոխարինողներ։ Ապրանքների համանման լինելը որոշելիս հաշվի են առնվում դրանց այնպիսի բնութագրերը ինչպիսիք որակը, համբավը եւ ապրանքային նշանի առկայությունն են։ Ապրանքները չեն համարվում համանման, եթե դրանք արտադրված չեն նույն երկրում, ինչ որ գնահատվող (ներմուծվող) ապրանքները, կամ եթե դրանց նախագծումը, մշակումը, ինժեներաշինարարական աշխատանքները, գեղարվեստական ձեւավորումը, դիզայնը, էսքիզները եւ գծագրերն ու նույնանման այլ աշխատանքներ կատարվել են Մաքսային միության մաքսային տարածքում։ Ապրանքների նկատմամբ կիրառվող «արտադրված» («արտադրված են») հասկացությունն իր մեջ ներառում է նաեւ «հայթայթված», «աճեցված», «պատրաստված (այդ թվում նաեւ՝ ապրանքների հավաքակցման, հավաքման եւ կազմատման միջոցով)» հասկացությունների իմաստները։ Այլ անձի կողմից արտադրված համանման ապրանքները այլ ոչ գնահատվող (ներմուծվող) ապրանքներն արտադրողը դիտարկվում են միայն այն դեպքերում, երբ չեն հայտնաբերվել նույն արտադրողի կողմից արտադրված համանման ապրանքներ կամ առկա տեղեկությունները օգտագործման համար պիտանի չեն համարվում,</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«միեւնույն դասի կամ տեսակի ապրանքներ» նշանակում է ապրանքներ, որոնք պատկանում են ապրանքների մեկ խմբի կամ շարքի, ներառյալ՝ նույն եւ համանման ապրանքները, որոնց պատրաստումը տնտեսական գործունեության համապատասխան տեսակ է,</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«Մաքսային միության մաքսային տարածք ապրանքների ժամանման վայր» նշանակում է Մաքսային միության անդամ պետության պետական (մաքսային) սահմանային անցակետ, կամ Մաքսային միության անդամ պետության օրենսդրությամբ սահմանված այլ վայրեր, որտեղ ապրանքները պետք է առաքվեն Մաքսային միության անդամ պետության պետական (մաքսային) սահմանը փաստացի հատելուց հետո։ Ապրանքների մաքսային արժեքի որոշման նպատակներով՝ ներմուծվող ապրանքների մաքսային արժեքի մեջ ապրանքների տեղափոխման (փոխադրման) ծախսերի ներառման կարգը, հաշվի առնելով «Մաքսային միության մաքսային տարածք ապրանքների ժամանման վայր» հասկացության հստակեցումը տարբեր փոխադրամիջոցների համար, սահմանվում է Մաքսային միության հանձնաժողովի որոշմամբ,</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«հաշվապահական հաշվառման համընդհանուր ճանաչում գտած սկզբունքներ» նշանակում է հաշվապահական հաշվառման կանոնների համակարգ, որը կիրառվում է սահմանված կարգով, համապատասխան պետության տարածքում, համապատասխան ժամանակահատվածում,</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«երրորդ երկրներ» նշանակում է 2007 թվականի հոկտեմբերի 6-ի «Միասնական մաքսային տարածքի եւ Մաքսային միության ձեւավորման մասին» պայմանագրի մասնակից չհանդիսացող պետություններ։</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 xml:space="preserve">2. Անձը համարվում է մեկ այլ անձի վերահսկող, եթե նա իրավաբանորեն կամ գործնականում նրա նկատմամբ սահմանափակումներ է կիրառում կամ նրան կարգադրություններ է տալիս։ </w:t>
      </w:r>
    </w:p>
    <w:p w:rsidR="00F53CAA" w:rsidRPr="00A719C5" w:rsidRDefault="00F53CAA" w:rsidP="00AE30F7">
      <w:pPr>
        <w:spacing w:after="160" w:line="240" w:lineRule="auto"/>
        <w:jc w:val="center"/>
        <w:rPr>
          <w:rFonts w:ascii="GHEA Grapalat" w:hAnsi="GHEA Grapalat" w:cs="GHEA Grapalat"/>
          <w:b/>
          <w:bCs/>
          <w:sz w:val="24"/>
          <w:szCs w:val="24"/>
        </w:rPr>
      </w:pPr>
      <w:bookmarkStart w:id="3" w:name="Par69"/>
      <w:bookmarkEnd w:id="3"/>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Հոդված 4</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Ներմուծվող ապրանքների գործարքի արժեքի մեթոդ (մեթոդ 1)</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4" w:name="Par73"/>
      <w:bookmarkEnd w:id="4"/>
      <w:r w:rsidRPr="00A719C5">
        <w:rPr>
          <w:rFonts w:ascii="GHEA Grapalat" w:hAnsi="GHEA Grapalat" w:cs="GHEA Grapalat"/>
          <w:sz w:val="24"/>
          <w:szCs w:val="24"/>
        </w:rPr>
        <w:t>1. Մաքսային միության մաքսային տարածք ներմուծվող ապրանքների մաքսային արժեքը այդ ապրանքների առնչությամբ գործարքի արժեքն է, այսինքն այն գինը, որը փաստացի վճարվել է կամ ենթակա է վճարման այդ ապրանքների Մաքսային միության մաքսային տարածք արտահանման համար վաճառելիս եւ որը լրացվել է սույն Համաձայնագրի 5-րդ հոդվածի դրույթների համաձայն, հետեւյալ պայմանների կատարման դեպքում.</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գնորդի՝ ապրանքների օգտագործման եւ տնօրինման իրավունքների նկատմամբ սահմանափակումներ չկան՝ բացառությամբ այն սահմանափակումների, որոնք.</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 սահմանվել են Մաքսային միության մարմինների համատեղ որոշմամբ,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 սահմանափակում են այն աշխարհագրական տարածաշրջանը, որտեղ ապրանքները կարող են վերավաճառվել,</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 էապես չեն ազդում ապրանքների արժեքի վրա,</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ապրանքների վաճառքը կամ դրանց գինը կախված չեն որեւէ պայմանից կամ պարտավորությունից, որի ազդեցությունը ապրանքների գնի վրա չի կարող քանակապես որոշվել,</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Ապրանքների հետագա վաճառքի, գնորդի կողմից այլ կերպ տնօրինելու կամ օգտագործելու արդյունքում ստացված եկամտի կամ հասույթի ոչ մի մաս ուղղակիորեն կամ անուղղակիորեն չի հատկացվում վաճառողին, բացառությամբ այն դեպքերի, երբ սույն Համաձայնագրի 5-րդ հոդվածի համաձայն, կարող են կատարվել լրացուցիչ հավելագրումներ,</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4) գնորդը եւ վաճառողը փոխկապակցված անձինք չեն, կամ գնորդը եւ վաճառողն այնպես են փոխկապակցված մեկը մյուսի հետ, որ ներմուծվող ապրանքների առնչությամբ իրականացվող գործարքի արժեքն ընդունելի է մաքսային նպատակների համար՝ սույն Հոդվածի 4-րդ կետին համապատասխան։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Ներմուծվող ապրանքների համար փաստացի վճարված կամ վճարման ենթակա գինն այդ ապրանքների համար այն բոլոր վճարումների ընդհանուր գումարն է, որը գնորդի կողմից կատարվել է կամ ենթակա է կատարման՝ հօգուտ վաճառողի անմիջականորեն վաճառողին կամ այլ անձի։ Ընդ որում, վճարումները կարող են կատարվել ուղղակիորեն կամ անուղղակիորեն, ցանկացած եղանակով, որը չի արգելվում Մաքսային միության անդամ պետության օրենսդրությամբ։</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Այն դեպքում, երբ հայտարարագրման ենթակա ապրանքները Մաքսային միության մաքսային տարածք ներմուծվող, մեկ գործարքի շրջանակներում ձեռքբերված, առավել մեծ քանակությամբ նույն ապրանքների մաս են կազմում, ապա հայտարարագրման ենթակա ապրանքների համար փաստացի վճարված կամ վճարման ենթակա գինը որոշվում է նույն հարաբերակցությամբ (համամասնությամբ), որով հարաբերակցվում են հայտարարագրման ենթակա ապրանքների քանակը եւ ձեռքբերված ապրանքների ընդհանուր քանակը։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(պարբերությունն ավելացվել է 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Գնորդի եւ վաճառողի միջեւ փոխկապակցվածության փաստն ինքն իրենով չպետք է հիմք ծառայի ապրանքների մաքսային արժեքը որոշելու նպատակների համար անընդունելի համարվող գործարքի արժեքն ընդունելու համար։ Այդ դեպքում պետք է վերլուծվեն վաճառքին զուգընթաց հանգամանքները։ Եթե նշված փոխկապակցվածությունը չի ազդել փաստացի վճարված կամ վճարման ենթակա գնի վրա, ապա ապրանքների մաքսային արժեքը որոշելու նպատակների համար ընդունելի համարվող գործարքի արժեքը պետք է ընդունելի համարվի։</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(3-րդ պարբերությունը փոփոխվել է 2012 թվականի ապրիլի 23-ի արձանագրությամբ)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5" w:name="Par88"/>
      <w:bookmarkEnd w:id="5"/>
      <w:r w:rsidRPr="00A719C5">
        <w:rPr>
          <w:rFonts w:ascii="GHEA Grapalat" w:hAnsi="GHEA Grapalat" w:cs="GHEA Grapalat"/>
          <w:sz w:val="24"/>
          <w:szCs w:val="24"/>
        </w:rPr>
        <w:t>4. Այն դեպքում, երբ վաճառողը եւ գնորդը փոխկապակցված անձինք են, եւ ընդ որում, հայտարարատուի (մաքսային ներկայացուցչի) կողմից ներկայացված կամ մաքսային մարմնի կողմից այլ եղանակով ստացված տեղեկատվության հիման վրա մաքսային մարմինը հայտնաբերում է նշաններ, որ վաճառողի եւ գնորդի միջեւ փոխկակապակցվածությունն ազդել է փաստացի վճարված կամ վճարման ենթակա գնի վրա, ապա մաքսային մարմինը դրա նշանների մասին գրավոր հայտնում է հայտարարատուին (մաքսային ներկայացուցչին)։ Այդ դեպքում մաքսային մարմինը որոշում է կայացնում լրացուցիչ ստուգում անցկացնելու մասին՝ այդ թվում նաեւ վաճառքին զուգընթաց հանգամանքները վերլուծելու նպատակով։ Հայտարարատուն (մաքսային ներկայացուցիչը) իրավունք ունի ապացուցելու փաստացի վճարված կամ վճարման ենթակա գնի վրա գնորդի եւ վաճառողի միջեւ փոխկապակցվածության ազդեցության բացակայությունը։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Վաճառողի եւ գնորդի փոխկապակցվածության՝ մաքսային արժեքը ներմուծվող ապրանքների գործարքի արժեքի մեթոդի հիման վրա որոշելու նպատակով փաստացի վճարված կամ վճարման ենթակա գնի վրա ազդեցության բացակայությունն ապացուցելը, (սույն հոդվածի 1-ին կետ), իրականացվում է կամ սույն հոդվածի 4.1 կետում նշված եղանակով կամ սույն հոդվածի 4.2 կետում նշված եղանակով։</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(4-րդ պարբերությունը փոփոխվել է 2012 թվականի ապրիլի 23-ի արձանագրությամբ)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6" w:name="Par91"/>
      <w:bookmarkEnd w:id="6"/>
      <w:r w:rsidRPr="00A719C5">
        <w:rPr>
          <w:rFonts w:ascii="GHEA Grapalat" w:hAnsi="GHEA Grapalat" w:cs="GHEA Grapalat"/>
          <w:sz w:val="24"/>
          <w:szCs w:val="24"/>
        </w:rPr>
        <w:t>4.1. Փաստացի վճարված կամ վճարման ենթակա գնի վրա վաճառողի եւ գնորդի փոխկապակցվածության ազդեցության բացակայությունն ապացուցելու համար հայտարարատուն (մաքսային ներկայացուցիչը) պետք է ներկայացնի լրացուցիչ փաստաթղթեր եւ տեղեկություններ՝ ներառյալ մաքսային մարմնի կողմից լրացուցիչ պահանջվածները, որոնք բնութագրում (արտացոլում) են վաճառքին ուղեկցող հանգամանքները։ Փաստացի վճարված կամ վճարման ենթակա գնի վրա գնորդի եւ վաճառողի փոխկապակցվածության ազդեցությունը որոշելու նպատակով, վաճառքին ուղեկցող հանգամանքները վերլուծելիս՝ մաքսային մարմինը պետք է դիտարկի գործարքի բոլոր պայմանները՝ ներառյալ գնորդի եւ վաճառողի կողմից իրենց առեւտրային հարաբերությունները կազմակերպելու եղանակը եւ այն, թե ինչպես էր սահմանվել դիտարկվող գինը։ Այն դեպքում, երբ վերլուծության արդյունքում մաքսային մարմինը սահմանում է, որ գնորդը եւ վաճառողը, լինելով փոխկապակցված անձինք, միմյանցից գնում են եւ միմյանց են վաճառում ապրանքներ նույն պայմաններով, այդ թվում՝ համադրելի գներով (այսինքն նույն մակարդակի գներով), այնպես, կարծես իրենք փոխկապակցված անձինք չեն, ապա այդ փաստը ապացույցն է այն բանի, որ գնորդի եւ վաճառողի միջեւ փոխկապակցվածությունը չի ազդել փաստացի վճարված կամ վճարման ենթակա գնի վրա։</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(4.1 պարբերությունն ավելացվել է 2012 թվականի ապրիլի 23-ի արձանագրությամբ)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7" w:name="Par93"/>
      <w:bookmarkEnd w:id="7"/>
      <w:r w:rsidRPr="00A719C5">
        <w:rPr>
          <w:rFonts w:ascii="GHEA Grapalat" w:hAnsi="GHEA Grapalat" w:cs="GHEA Grapalat"/>
          <w:sz w:val="24"/>
          <w:szCs w:val="24"/>
        </w:rPr>
        <w:t>4.2. Փաստացի վճարված կամ վճարման ենթակա գնի վրա գնորդի եւ վաճառողի միջեւ փոխկապակցվածության ազդեցության բացակայությունն ապացուցելու համար հայտարարատուն (մաքսային ներկայացուցիչը) պետք է ներկայացնի այնպիսի փաստաթղթեր եւ տեղեկություններ, որոնք հավաստում են, որ ներմուծվող ապրանքների գործարքի արժեքը մոտ է հետեւյալ ստուգիչ մեծություններից որեւէ մեկին, որոնք առկա են նույն կամ դրան համապատասխան ժամանակահատվածում, որում ներմուծվող ապրանքները հատում էին Մաքսային միության մաքսային սահմանը.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նույն կամ համանման ապրանքների գործարքի արժեքին նման ապրանքները Մաքսային միության մաքսային տարածք արտահանելու համար վաճառողի հետ չփոխկապակցված գնորդներին վաճառելիս,</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նույն կամ համանման ապրանքների մաքսային արժեքին, որը որոշվել է սույն Համաձայնագրի 8-րդ հոդվածի համաձայն,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նույն կամ համանման ապրանքների մաքսային արժեքին, որը որոշվել է սույն Համաձայնագրի 9-րդ հոդվածի համաձայն։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Եթե մաքսային մարմինն արդեն բավարար տեղեկություններ ունի այն մասին, որ սույն կետով սահմանված ստուգիչ մեծություններից մեկը մոտ է գործարքի գնին, ապա այն հայտարարատուից (մաքսային ներկայացուցչից) չպետք է պահանջի լրացուցիչ տեղեկություններ (այսինքն՝ որ գործարքի արժեքը մոտ է տվյալ ստուգիչ մեծությանը), որոնք վկայում են այս պայմանները պահպանելու մասին։</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(4.2 պարբերությունն ավելացվել է 2012 թվականի ապրիլի 23-ի արձանագրությամբ)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5. Սույն Հոդվածի 4-րդ, 4.1 եւ 4.2 կետերի համաձայն համեմատություններ կատարելիս հաշվի են առնվում վաճառքի առեւտրային մակարդակների, ապրանքների քանակների, լրացուցիչ հատկացումների միջեւ տարբերությունների մասին հայտարարատուի (մաքսային ներկայացուցչի) կողմից ներկայացված տեղեկությունները, որոնք նշված են սույն Համաձայնագրի 5-րդ հոդվածում, ինչպես նաեւ, տեղեկություններ այն ծախսերի միջեւ տարբերությունների մասին, որոնք սովորաբար վաճառքի ժամանակ կրում է վաճառողը, երբ վաճառողը եւ գնորդը փոխկապակցված անձինք չեն՝ ի տարբերություն այն ծախսերի, որոնք վաճառողը վաճառքի ժամանակ չի կրում, եթե վաճառողն ու գնորդը փոխկապակցված անձինք են։</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6. Սույն Հոդվածի 4.2 կետում նշված ստուգիչ մեծություններն օգտագործվում են հայտարարատուի (մաքսային ներկայացուցչի) նախաձեռնությամբ, բացառապես համեմատության նպատակներով եւ չեն կարող օգտագործվել որպես հիմք՝ ապրանքների մաքսային արժեքը որոշելու համար։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7. Ներմուծվող ապրանքների համար փաստացի վճարված կամ վճարման ենթակա գինը վերաբերում է այն ապրանքներին, որոնք տեղափոխվում են Մաքսային միության մաքսային տարածքով, որի կապակցությամբ գնորդի կողմից վաճառողին փոխանցված շահաբաժինները կամ նմանատիպ այլ վճարումներ, եթե դրանք կապված չեն ներմուծվող ապրանքների հետ, մաքսային գնի մաս չեն կազմում։</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8" w:name="Par105"/>
      <w:bookmarkEnd w:id="8"/>
      <w:r w:rsidRPr="00A719C5">
        <w:rPr>
          <w:rFonts w:ascii="GHEA Grapalat" w:hAnsi="GHEA Grapalat" w:cs="GHEA Grapalat"/>
          <w:b/>
          <w:bCs/>
          <w:sz w:val="24"/>
          <w:szCs w:val="24"/>
        </w:rPr>
        <w:t>Հոդված 5</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Ապրանքների համար փաստացի վճարված կամ վճարման ենթակա գնի նկատմամբ լրացուցիչ հավելագրումներ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9" w:name="Par110"/>
      <w:bookmarkEnd w:id="9"/>
      <w:r w:rsidRPr="00A719C5">
        <w:rPr>
          <w:rFonts w:ascii="GHEA Grapalat" w:hAnsi="GHEA Grapalat" w:cs="GHEA Grapalat"/>
          <w:sz w:val="24"/>
          <w:szCs w:val="24"/>
        </w:rPr>
        <w:t>1. Ներմուծվող ապրանքների գործարքի մաքսային արժեքը, իրենց հետ գործարքների գնի հիման վրա որոշելիս՝ այդ ապրանքների համար փաստացի վճարված կամ վճարման ենթակա գնին ավելացվում են.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հետեւյալ ծախսերն այն չափով, որչափ որ դրանք կատարված են կամ ենթակա են կատարման գնորդի կողմից, բայց ներառված չեն ներմուծվող ապրանքների համար փաստացի վճարված կամ վճարման ենթակա գնի մեջ.</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 միջնորդների (գործակալների) եւ բրոքերների վարձատրությունները՝ բացառությամբ գնման համար վարձատրությունից, որը վճարվում է գնորդի կողմից իր գործակալին (միջնորդին)՝ արտերկրում նրա ներկայացմամբ մատուցած ծառայությունների համար՝ գնահատվող (ներմուծվող) ապրանքների գնման առնչությամբ,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10" w:name="Par113"/>
      <w:bookmarkEnd w:id="10"/>
      <w:r w:rsidRPr="00A719C5">
        <w:rPr>
          <w:rFonts w:ascii="GHEA Grapalat" w:hAnsi="GHEA Grapalat" w:cs="GHEA Grapalat"/>
          <w:sz w:val="24"/>
          <w:szCs w:val="24"/>
        </w:rPr>
        <w:t>բ) տարայի հետ կապված ծախսերը, եթե այն մաքսային նկատառումներով դիտարկվում է որպես ներմուծվող ապրանքների անբաժանելի մաս,</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11" w:name="Par114"/>
      <w:bookmarkEnd w:id="11"/>
      <w:r w:rsidRPr="00A719C5">
        <w:rPr>
          <w:rFonts w:ascii="GHEA Grapalat" w:hAnsi="GHEA Grapalat" w:cs="GHEA Grapalat"/>
          <w:sz w:val="24"/>
          <w:szCs w:val="24"/>
        </w:rPr>
        <w:t>գ) փաթեթավորման ծախսերը՝ ներառյալ փաթեթավորման նյութերի եւ փաթեթավորման աշխատանքների արժեքները,</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12" w:name="Par115"/>
      <w:bookmarkEnd w:id="12"/>
      <w:r w:rsidRPr="00A719C5">
        <w:rPr>
          <w:rFonts w:ascii="GHEA Grapalat" w:hAnsi="GHEA Grapalat" w:cs="GHEA Grapalat"/>
          <w:sz w:val="24"/>
          <w:szCs w:val="24"/>
        </w:rPr>
        <w:t>2) գնորդի կողմից ուղղակիորեն կամ անուղղակիորեն վաճառողին տրամադրված հետեւյալ ապրանքների եւ ծառայությունների համապատասխան ձեւով բաշխված արժեքը, որոնք տրամադրվել են վաճառողին անվճար կամ իջեցված գնով Մաքսային միության մաքսային տարածք գնահատվող (ներմուծվող) ապրանքների արտահանման համար դրանց արտադրության եւ վաճառքի հետ կապված օգտագործման նպատակով, այն չափով, որչափ որ այն ներառված չէ ներմուծվող ապրանքների համար փաստացի վճարված կամ վճարման ենթակա գնի մեջ.</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 հումք, նյութեր, մասեր, կիսաֆաբրիկատներ եւ նմանատիպ առարկաներ, որոնցից բաղկացած են ներմուծվող ապրանքները,</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13" w:name="Par118"/>
      <w:bookmarkEnd w:id="13"/>
      <w:r w:rsidRPr="00A719C5">
        <w:rPr>
          <w:rFonts w:ascii="GHEA Grapalat" w:hAnsi="GHEA Grapalat" w:cs="GHEA Grapalat"/>
          <w:sz w:val="24"/>
          <w:szCs w:val="24"/>
        </w:rPr>
        <w:t>բ) գործիքներ, դրոշմներ, ձեւեր եւ նմանատիպ այլ առարկաներ, որոնք օգտագործվել են ներմուծվող ապրանքների արտադրության ժամանակ,</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գ) նյութեր, որոնք օգտագործվել են ներմուծվող ապրանքների արտադրության ժամանակ,</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14" w:name="Par120"/>
      <w:bookmarkEnd w:id="14"/>
      <w:r w:rsidRPr="00A719C5">
        <w:rPr>
          <w:rFonts w:ascii="GHEA Grapalat" w:hAnsi="GHEA Grapalat" w:cs="GHEA Grapalat"/>
          <w:sz w:val="24"/>
          <w:szCs w:val="24"/>
        </w:rPr>
        <w:t>դ) Մաքսային միության տարածքից դուրս կատարված, եւ ներմուծվող ապրանքների արտադրության համար անհրաժեշտ՝ նախագծում, մշակում, ինժեներաշինարարական աշխատանքներ, գեղարվեստական ձեւավորում, դիզայն, էսքիզներ եւ գծագրեր,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ներմուծվող ապրանքների հետագա վաճառքից, այլ եղանակով տնօրինման կամ օգտագործման արդյունքում ստացված եկամտի (հասույթի) մի մասը, որն ուղղակիորեն կամ անուղղակիորեն հատկացվում է վաճառողին,</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15" w:name="Par123"/>
      <w:bookmarkEnd w:id="15"/>
      <w:r w:rsidRPr="00A719C5">
        <w:rPr>
          <w:rFonts w:ascii="GHEA Grapalat" w:hAnsi="GHEA Grapalat" w:cs="GHEA Grapalat"/>
          <w:sz w:val="24"/>
          <w:szCs w:val="24"/>
        </w:rPr>
        <w:t>4) Մինչեւ Մաքսային միության մաքսային տարածքում գտնվող օդանավակայան, նավահանգիստ կամ ապրանքների ժամանման այլ վայր դրանց տեղափոխման (փոխադրման) ծախսերը,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16" w:name="Par125"/>
      <w:bookmarkEnd w:id="16"/>
      <w:r w:rsidRPr="00A719C5">
        <w:rPr>
          <w:rFonts w:ascii="GHEA Grapalat" w:hAnsi="GHEA Grapalat" w:cs="GHEA Grapalat"/>
          <w:sz w:val="24"/>
          <w:szCs w:val="24"/>
        </w:rPr>
        <w:t>5) ապրանքների բեռնման, բեռնաթափման կամ փոխաբեռնման, ինչպես նաեւ մինչեւ Մաքսային միության մաքսային տարածքում գտնվող օդանավակայան, նավահանգիստ կամ ապրանքների ժամանման այլ վայր ապրանքների տեղափոխման (փոխադրման) հետ կապված այլ գործողությունների կատարման ծախսերը,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17" w:name="Par127"/>
      <w:bookmarkEnd w:id="17"/>
      <w:r w:rsidRPr="00A719C5">
        <w:rPr>
          <w:rFonts w:ascii="GHEA Grapalat" w:hAnsi="GHEA Grapalat" w:cs="GHEA Grapalat"/>
          <w:sz w:val="24"/>
          <w:szCs w:val="24"/>
        </w:rPr>
        <w:t>6) սույն կետի 4-րդ եւ5-րդ ենթակետերում նշված գործողությունների ապահովագրության հետ կապված ծախսերը,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7) լիազորագրի համար եւ մտավոր սեփականության օբյեկտների օգտագործման համար վճարվող նմանատիպ այլ վճարումներ (ներառյալ պատենտների, ապրանքային նշանների, հեղինակային իրավունքների համար կատարվող վճարումները), որոնք վերաբերում են գնահատվող (ներմուծվող) ապրանքներին եւ որոնք գնորդը, որպես գնահատվող ապրանքների վաճառքի պայման, ուղղակիորեն կամ անուղղակիորեն կատարել է կամ պետք է կատարի, փաստացի վճարված կամ վճարման ենթակա գնի մեջ չներառված չափով։</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Ներմուծվող ապրանքների մաքսային արժեքը որոշելիս՝ փաստացի վճարված կամ վճարման ենթակա գնին չպետք է ավելացվեն.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 Մաքսային միության մաքսային տարածք ներմուծվող ապրանքների վերարտադրման (բազմացման) իրավունքի համար իրականացվող վճարումները,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բ) ներմուծվող ապրանքների բաշխման կամ վերավաճառքի իրավունքի համար իրականացվող վճարումները, եթե այդպիսի վճարումները պայման չեն Մաքսային միության մաքսային տարածք ներմուծվող ապրանքների արտահանման համար։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Գնահատվող (ներմուծվող) ապրանքների մաքսային արժեքը չպետք է ներառի ստորեւ թվարկված ծախսերն այն պայմանով, որ դրանք առանձնացվել են փաստացի վճարված կամ վճարման ենթակա գնից, ներկայացվել եւ փաստաթղթերի միջոցով հաստատվել են հայտարարատուի (մաքսային ներկայացուցչի) կողմից.</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 xml:space="preserve">- Մաքսային միության մաքսային տարածք ապրանքների ժամանումից հետո գնահատվող (ներմուծվող) ապրանքների, ինչպիսիք արդյունաբերական տեղակայանքները, մեքենաները կամ սարքավորումներն են, հետ կապված շինարարական, կառուցման, հավաքման, հավաքակցման, սպասարկման կամ տեխնիկական աջակցություն ցուցաբերելու ծախսերը, </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 Մաքսային միության մաքսային տարածք ապրանքների ժամանումից հետո՝ դրանց տեղափոխման (փոխադրման) ծախսերը,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 մաքսատուրքեր, հարկեր եւ տուրքեր, որոնք վճարվում են Մաքսային միության մաքսային տարածքում գնահատվող (ներմուծվող) ապրանքների ներմուծման կամ վաճառքի հետ կապված։</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Ներմուծվող ապրանքների համար փաստացի վճարված կամ վճարման ենթակա ապրանքների գնին ավելացումները (լրացուցիչ հավելագրումները), որոնք նախատեսված են սույն հոդվածի 1-ին կետով եւ իրականացվում են արժանահավատ, քանակապես որոշակի եւ փաստաթղթերի միջոցով հաստատված տեղեկատվության հիման վրա։ Լրացուցիչ հավելագրումներ կատարելու համար անհրաժեշտ, տեղեկատվության բացակայության դեպքում չի կիրառվում ներմուծվող ապրանքների գործարքի գնի մեթոդը։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4. Ներմուծվող ապրանքների մաքսային արժեքը որոշելիս՝ փաստացի վճարված կամ վճարման ենթակա գնին ավելացումներ չեն կատարվում՝ բացառությամբ սույն հոդվածի 1-ին կետում նշված դեպքերի։</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18" w:name="Par145"/>
      <w:bookmarkEnd w:id="18"/>
      <w:r w:rsidRPr="00A719C5">
        <w:rPr>
          <w:rFonts w:ascii="GHEA Grapalat" w:hAnsi="GHEA Grapalat" w:cs="GHEA Grapalat"/>
          <w:sz w:val="24"/>
          <w:szCs w:val="24"/>
        </w:rPr>
        <w:t>5. Փաստացի վճարված կամ վճարման ենթակա գնին ավելացումներ կատարելիս.</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 գնահատվող ապրանքների արտադրության ժամանակ օգտագործված եւ սույն հոդվածի 1-ին կետի 2 (բ) ենթակետում նշված առարկաների արժեքի բաշխումը կարող է իրականացվել այդ ամբողջ արժեքը ապրանքների առաջին խմբաքանակի մաքսային արժեքին վերագրելու միջոցով կամ հայտարարատուի (մաքսային ներկայացուցչի) կողմից որոշված ապրանքների քանակի մաքսային արժեքին, որը չի կարող հայտարարագրման ենթակա ապրանքների քանակից քիչ լինել։ Այդպիսի բաշխումը պետք է իրականացվի ողջամիտ կերպով, կիրառելի լինի որոշակի հանգամանքներում՝ կախված հայտարարատուի (մաքսային ներկայացուցչի) մոտ գտնվող փաստաթղթերից, եւ հաշվապահական հաշվառման համընդհանուր սկզբունքների համաձայն։</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Ընդ որում, որպես նշված առարկաների արժեք են ընդունվում դրանց ձեռքբերման ծախսերը, եթե գնորդը դրանք ձեռք է բերել այն վաճառողից, որը նրա հետ փոխկապակցված անձ չէ, կամ դրանց պատրաստման ծախսերը, եթե առարկաներն արտադրվել են գնորդի կողմից։ Այն դեպքում երբ նշված առարկաները նախկինում օգտագործվել են գնորդի կողմից՝ անկախ նրանից թե դրանք ձեռք են բերվել կամ արտադրվել են այդ գնորդի կողմից, ձեռքբերման կամ արտադրության նախնական գինը ենթակա է նվազեցման, այդ առարկաների օգտագործումը հաշվի առնելով՝ դրանց արժեքը ստանալու (որոշելու) համար,</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բ) Գնորդի կողմից ներկայացված եւ սույն հոդվածի 1-ին կետի 2 (դ) ենթակետում նշված այն ապրանքների եւ ծառայությունների նկատմամբ, որոնք ձեռք են բերվել կամ վարձակալվել են գնորդի կողմից, ավելացումները կատարվում են այդպիսի ապրանքների եւ ծառայությունների ձեռքբերման ծախսերի մասով, եթե գնորդի կողմից ներկայացվել են ապրանքներ եւ ծառայություններ, որոնք հանրային սեփականության մաս են կազմում, այսինքն գտնվում են պետական կամ մունիցիպալ սեփականության կազմում, եւ լրացուցիչ հավելագրումները կատարվում են դրանց պատճենման արժեքի (ծախքերի) մասով։</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Սույն հոդվածի 1-ին կետի 2-րդ ենթակետին համապատասխան լրացուցիչ հավելագրումներ կատարելիս անմիջականորեն ապրանքների (առարկաների) արժեքից բացի՝ հաշվի են առնվում այն բոլոր ծախսերը, որոնք կապված են դրանք վաճառողին տրամադրելու (առաքելու) հետ (ներառյալ դրանց վերադարձը, եթե այդպիսին նախատեսվում է)։</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19" w:name="Par152"/>
      <w:bookmarkEnd w:id="19"/>
      <w:r w:rsidRPr="00A719C5">
        <w:rPr>
          <w:rFonts w:ascii="GHEA Grapalat" w:hAnsi="GHEA Grapalat" w:cs="GHEA Grapalat"/>
          <w:b/>
          <w:bCs/>
          <w:sz w:val="24"/>
          <w:szCs w:val="24"/>
        </w:rPr>
        <w:t>Հոդված 6</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Նույն ապրանքների գործարքի գնի որոշման մեթոդ (2-րդ մեթոդ)</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20" w:name="Par156"/>
      <w:bookmarkEnd w:id="20"/>
      <w:r w:rsidRPr="00A719C5">
        <w:rPr>
          <w:rFonts w:ascii="GHEA Grapalat" w:hAnsi="GHEA Grapalat" w:cs="GHEA Grapalat"/>
          <w:sz w:val="24"/>
          <w:szCs w:val="24"/>
        </w:rPr>
        <w:t>1. Այն դեպքում, երբ Մաքսային միության մաքսային տարածք ներմուծվող ապրանքների արժեքը հնարավոր չէ որոշել՝ սույն Համաձայնագրի 4-րդ հոդվածի համաձայն, ապա այդպիսի ապրանքների մաքսային արժեք է համարվում այն նույն ապրանքների գործարքի արժեքը, որոնք վաճառվել են՝ Մաքսային միության մաքսային տարածք՝ դրանց արտահանման համար եւ ներմուծվել են Մաքսային միության մաքսային տարածք նույն կամ դրան համապատասխան ժամանակահատվածում, ինչ որ գնահատվող (ներմուծվող) ապրանքները, բայց ոչ ավելի շուտ, քան գնահատվող (ներմուծվող) ապրանքների ներմուծումից 90 օրացուցային օր առաջ։</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Նույն ապրանքների գործարքի արժեքն այդ ապրանքների մաքսային արժեքն է, որն ընդունվել է մաքսային մարմնի կողմից՝ սույն Համաձայնագրի 4-րդ հոդվածի համաձայն։</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(պարբերությունն ավելացվել է 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Սույն հոդվածի հիման վրա գնահատվող (ներմուծվող) ապրանքների մաքսային արժեքը որոշելու համար պետք է օգտագործվի այն նույն ապրանքների գործարքի արժեքը, որոնք գնահատվող (ներմուծվող) ապրանքների նման վաճառվել են նույն առեւտրային մակարդակում եւ, ըստ էության, նույն քանակությամբ։ Այն դեպքում, երբ այդպիսի վաճառք չի հայտնաբերվել, ապա օգտագործվում է այն նույն ապրանքների գործարքի արժեքը, որոնք վաճառվել են նույն առեւտրային մակարդակում, բայց այլ քանակությամբ։ Այն դեպքում, երբ այդպիսի վաճառք չի հայտնաբերվել, ապա օգտագործվում է այն նույն ապրանքների գործարքի արժեքը, որոնք վաճառվել են այլ առեւտրային մակարդակում, բայց միեւնույն քանակությամբ։ Այն դեպքում, երբ այդպիսի վաճառք չի հայտնաբերվել, ապա օգտագործվում է այն նույն ապրանքների գործարքի արժեքը, որոնք վաճառվել են այլ առեւտրային մակարդակում եւ այլ քանակությամբ։ Սույն պարբերության մեջ նշված տեղեկությունները կիրառվում են արժեքի համապատասխան ճշգրտմամբ, որով հաշվի են առնվում վաճառքի առեւտրային մակարդակի եւ (կամ) ապրանքների քանակական տարբերությունները։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Այդպիսի ճշգրտումը՝ անկախ այն բանից, այն հանգեցնում է նույն ապրանքների գործարքի գնի աճին, թե նվազմանը, կատարվում է այնպիսի տեղեկությունների հիման վրա, որոնք փաստաթղթերով հաստատում են ճշգրտման հիմնավորվածությունը եւ ստույգությունը։ Այդպիսի տեղեկությունների բացակայության դեպքում մաքսային արժեքի որոշման նպատակով նույն ապրանքների գործարքի գնի մեթոդը չի օգտագործվում։</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21" w:name="Par162"/>
      <w:bookmarkEnd w:id="21"/>
      <w:r w:rsidRPr="00A719C5">
        <w:rPr>
          <w:rFonts w:ascii="GHEA Grapalat" w:hAnsi="GHEA Grapalat" w:cs="GHEA Grapalat"/>
          <w:sz w:val="24"/>
          <w:szCs w:val="24"/>
        </w:rPr>
        <w:t>2. Սույն հոդվածի համապատասխան գնահատվող (ներմուծվող) ապրանքների մաքսային արժեքը որոշելիս, անհրաժեշտության դեպքում, կատարվում է նույն ապրանքների գործարքի արժեքի ճշգրտում, սույն Համաձայնագրի 5-րդ հոդվածի, 1-ին կետի 4 - 6-րդ ենթակետերում նշված՝ գնահատվող եւ նույն ապրանքների մասով ծախսերի միջեւ էական տարբերությունը հաշվի առնելու համար, որը պայմանավորված է դրանց տեղափոխման (փոխադրման) հեռավորությունների տարբերություններով եւ փոխադրամիջոցների տեսակներով։</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Այն դեպքում, երբ հայտնաբերվել են նույն ապրանքների գործարքի մեկից ավելի արժեքներ, (հաշվի առնելով սույն հոդվածի 1-ին եւ 2-րդ կետերի համաձայն կատարված ճշգրտումները), ապա գնահատվող (ներմուծվող) ապրանքների մաքսային արժեքը որոշելու համար կիրառվում է դրանցից նվազագույնը։</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22" w:name="Par165"/>
      <w:bookmarkEnd w:id="22"/>
      <w:r w:rsidRPr="00A719C5">
        <w:rPr>
          <w:rFonts w:ascii="GHEA Grapalat" w:hAnsi="GHEA Grapalat" w:cs="GHEA Grapalat"/>
          <w:b/>
          <w:bCs/>
          <w:sz w:val="24"/>
          <w:szCs w:val="24"/>
        </w:rPr>
        <w:t>Հոդված 7</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Համանման ապրանքների գործարքի արժեքի որոշման մեթոդ (3-րդ մեթոդ)</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23" w:name="Par169"/>
      <w:bookmarkEnd w:id="23"/>
      <w:r w:rsidRPr="00A719C5">
        <w:rPr>
          <w:rFonts w:ascii="GHEA Grapalat" w:hAnsi="GHEA Grapalat" w:cs="GHEA Grapalat"/>
          <w:sz w:val="24"/>
          <w:szCs w:val="24"/>
        </w:rPr>
        <w:t>1. Այն դեպքում, երբ Մաքսային միության մաքսային տարածք ներմուծվող ապրանքների մաքսային արժեքը չի կարող որոշվել սույն Համաձայնագրի 4-րդ եւ 6-րդ հոդվածներին համապատասխան, ապա այդպիսի ապրանքների մաքսային արժեք է համարվում այն համանման ապրանքների գործարքի արժեքը, որոնք վաճառվել են Մաքսային միության մաքսային տարածք՝ դրանց արտահանման համար եւ ներմուծվել են Մաքսային միության մաքսային տարածք ներմուծվող ապրանքների հետ նույն կամ դրան համապատասխան ժամանակահատվածում, բայց ոչ ավելի շուտ, քան գնահատվող (ներմուծվող) ապրանքների ներմուծումից 90 օրացուցային օր առաջ։</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Համանման ապրանքների գործարքի արժեք է համարվում այդ ապրանքների մաքսային արժեքը, որն ընդունվել է մաքսային մարմնի կողմից՝ սույն Համաձայնագրի 4-րդ հոդվածին համապատասխան։</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(պարբերությունն ավելացվել է 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Սույն հոդվածի համաձայն գնահատվող (ներմուծվող) ապրանքների մաքսային արժեքը որոշելու համար՝ պետք է օգտագործվի այն համանման ապրանքների գործարքի արժեքը, որոնք գնահատվող (ներմուծվող) ապրանքների նման, վաճառվել են միեւնույն առեւտրային մակարդակում եւ, ըստ էության, նույն քանակությամբ։ Այն դեպքում, երբ այդպիսի վաճառք չի հայտնաբերվել, ապա օգտագործվում է այն համանման ապրանքների գործարքի արժեքը, որոնք վաճառվել են առեւտրային նույն մակարդակում, բայց այլ քանակությամբ։ Այն դեպքում, երբ այդպիսի վաճառք չի հայտնաբերվել, ապա օգտագործվում է այն համանման ապրանքների գործարքի արժեքը, որոնք վաճառվել են այլ առեւտրային մակարդակում, բայց միեւնույն քանակությամբ։ Այն դեպքում, երբ այդպիսի վաճառք չի հայտնաբերվել, ապա օգտագործվում է այն համանման ապրանքների գործարքի արժեքը, որոնք վաճառվել են այլ առեւտրային մակարդակում եւ այլ քանակությամբ։ Սույն պարբերության մեջ նշված տեղեկությունները կիրառվում են արժեքի համապատասխան ճշգրտմամբ, որով հաշվի են առնվում վաճառքի առեւտրային մակարդակի եւ (կամ) ապրանքների քանակական տարբերությունները։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Այդպիսի ճշգրտումը՝ անկախ այն բանից, այն հանգեցնում է համանման ապրանքների գործարքի արժեքի աճի, թե նվազման, կատարվում է այնպիսի տեղեկությունների հիման վրա, որոնք փաստաթղթերով հաստատում են ճշգրտման հիմնավորվածությունը եւ ստույգությունը։ Այդպիսի տեղեկությունների բացակայության դեպքում, մաքսային արժեքի որոշման նպատակով համանման ապրանքների գործարքի արժեքի մեթոդը չի օգտագործվում։</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24" w:name="Par175"/>
      <w:bookmarkEnd w:id="24"/>
      <w:r w:rsidRPr="00A719C5">
        <w:rPr>
          <w:rFonts w:ascii="GHEA Grapalat" w:hAnsi="GHEA Grapalat" w:cs="GHEA Grapalat"/>
          <w:sz w:val="24"/>
          <w:szCs w:val="24"/>
        </w:rPr>
        <w:t>2. Սույն հոդվածի համապատասխան գնահատվող (ներմուծվող) ապրանքների մաքսային արժեքը որոշելիս, անհրաժեշտության դեպքում, կատարվում է համանման ապրանքների գործարքի արժեքի ճշգրտում, սույն Համաձայնագրի 5-րդ հոդվածի 1-ին կետի 4-6-րդ ենթակետերում նշված, գնահատվող եւ համանման ապրանքների մասով ծախսերի միջեւ էական տարբերությունը հաշվի առնելու համար, որը պայմանավորված է դրանց տեղափոխման (փոխադրման) հեռավորությունների տարբերություններով եւ փոխադրամիջոցների տեսակներով։</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Այն դեպքում, երբ հայտնաբերվել են համանման ապրանքների գործարքի մեկից ավելի արժեքներ, (հաշվի առնելով սույն հոդվածի 1-ին եւ 2-րդ կետերի համաձայն կատարված ճշգրտումները), ապա գնահատվող ապրանքների մաքսային արժեքը որոշելու համար կիրառվում է դրանցից նվազագույնը։</w:t>
      </w:r>
    </w:p>
    <w:p w:rsidR="00F53CAA" w:rsidRDefault="00F53CAA" w:rsidP="00AE30F7">
      <w:pPr>
        <w:spacing w:after="160" w:line="240" w:lineRule="auto"/>
        <w:jc w:val="both"/>
        <w:rPr>
          <w:rFonts w:ascii="GHEA Grapalat" w:hAnsi="GHEA Grapalat" w:cs="GHEA Grapalat"/>
          <w:sz w:val="24"/>
          <w:szCs w:val="24"/>
        </w:rPr>
      </w:pPr>
    </w:p>
    <w:p w:rsidR="00F53CAA"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25" w:name="Par178"/>
      <w:bookmarkEnd w:id="25"/>
      <w:r w:rsidRPr="00A719C5">
        <w:rPr>
          <w:rFonts w:ascii="GHEA Grapalat" w:hAnsi="GHEA Grapalat" w:cs="GHEA Grapalat"/>
          <w:b/>
          <w:bCs/>
          <w:sz w:val="24"/>
          <w:szCs w:val="24"/>
        </w:rPr>
        <w:t>Հոդված 8</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Հանման մեթոդ (4-րդ մեթոդ)</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Այն դեպքում, երբ գնահատվող (ներմուծվող) ապրանքների մաքսային արժեքը չի կարող որոշվել սույն Համաձայնագրի 4-րդ, 6-րդ եւ 7-րդ հոդվածների համաձայն, ապա դրանց մաքսային արժեքը որոշվում է սույն հոդվածի համաձայն, բացառությամբ այն դեպքերի, երբ հայտարարատուի (մաքսային ներկայացուցչի) դիմումի հիման վրա սույն Համաձայնագրի այս եւ 9-րդ հոդվածների կիրառման կարգը կարող է հակառակը լինել։</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 xml:space="preserve">2. Այն դեպքում, երբ գնահատվող (ներմուծվող) կամ դրանց նույնական կամ համանման ապրանքները վաճառվում են Մաքսային միության մաքսային տարածքում նույն վիճակում, ինչպիսի վիճակում որ դրանք ներմուծվել էին Մաքսային միության մաքսային տարածք, ապա գնահատվող (ներմուծվող) ապրանքների մաքսային արժեքը որոշելու համար հիմք է ընդունվում ապրանքի միավորի գինը, որով գնահատվող (ներմուծվող) ապրանքները կամ դրանց նույնական կամ համանման ապրանքներն ամենամեծ համախառն քանակությամբ վաճառվում են այն անձանց, որոնք փոխկապակցված չեն այն անձանց հետ, որոնք այդպիսի վաճառք են իրականացնում Մաքսային միության մաքսային տարածքում նույն կամ դրան համապատասխան ժամանակահատվածում, որում գնահատվող (ներմուծվող) ապրանքները հատում էին Մաքսային միության մաքսային սահմանը, այդ գնից հետեւյալ գումարները հանելու պայմանով. </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26" w:name="Par185"/>
      <w:bookmarkEnd w:id="26"/>
      <w:r w:rsidRPr="00A719C5">
        <w:rPr>
          <w:rFonts w:ascii="GHEA Grapalat" w:hAnsi="GHEA Grapalat" w:cs="GHEA Grapalat"/>
          <w:sz w:val="24"/>
          <w:szCs w:val="24"/>
        </w:rPr>
        <w:t>1) միջնորդին (գործակալին) սովորաբար վճարվող կամ վճարման ենթակա պարգեւատրումները, կամ գնին ավելացումը, որը սովորաբար կատարվում է շահույթ ստանալու եւ ընդհանուր ծախսերը (առեւտրային եւ կառավարման ծախսեր) ծածկելու համար, այն չափով, որչափ այն սովորաբար սահմանվում է Մաքսային միության մաքսային տարածքում միեւնույն դասի կամ տեսակի ապրանքների վաճառքի հետ կապված,</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Մաքսային միության մաքսային տարածքում ապրանքների տեղափոխման (փոխադրման) եւ ապահովագրության ծախսերն ու այդպիսի գործողությունների հետ կապված այլ ծախսեր,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27" w:name="Par189"/>
      <w:bookmarkEnd w:id="27"/>
      <w:r w:rsidRPr="00A719C5">
        <w:rPr>
          <w:rFonts w:ascii="GHEA Grapalat" w:hAnsi="GHEA Grapalat" w:cs="GHEA Grapalat"/>
          <w:sz w:val="24"/>
          <w:szCs w:val="24"/>
        </w:rPr>
        <w:t>3) մաքսատուրքերը, հարկերը, տուրքերը եւ այլ հարկեր, որոնք կիրառվում են Մաքսային միության անդամ պետության օրենսդրության համաձայն, եւ ենթակա են վճարման Մաքսային միության տվյալ անդամ պետության տարածքում ապրանքների ներմուծման եւ (կամ) վաճառքի հետ կապված՝ ներառյալ Մաքսային միության տվյալ անդամ պետության սուբյեկտների հարկերն ու տուրքերը եւ տեղական հարկերն ու տուրքերը։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28" w:name="Par191"/>
      <w:bookmarkEnd w:id="28"/>
      <w:r w:rsidRPr="00A719C5">
        <w:rPr>
          <w:rFonts w:ascii="GHEA Grapalat" w:hAnsi="GHEA Grapalat" w:cs="GHEA Grapalat"/>
          <w:sz w:val="24"/>
          <w:szCs w:val="24"/>
        </w:rPr>
        <w:t>3. Այն դեպքում, երբ Մաքսային միության մաքսային սահմանը ապրանքների հատելու նույն կամ դրան համապատասխան ժամանակահատվածում՝ ո՛չ գնահատվող (ներմուծվող), ո՛չ նույն, ո՛չ համանման ապրանքները չեն վաճառվում Մաքսային միության մաքսային տարածքում, ապա այդպիսի ապրանքների մաքսային արժեքը որոշվում է ապրանքի միավորի գնով, որով համապատասխանաբար գնահատվող (ներմուծվող) կամ դրանց նույնական կամ համանման ապրանքները վաճառվում են Մաքսային միության մաքսային տարածքում այն քանակությամբ, որը բավարար է՝ այդպիսի ապրանքի միավորի գնի սահմանման համար, նույն վիճակում, ինչպիսի վիճակում դրանք ներմուծվել են, ապրանքների Մաքսային միության մաքսային տարածք՝ ժամանումից հետո հնարավորինս վաղ ժամկետում, բայց ոչ ուշ, քան այդ ամսաթվից հետո 90 օրը լրանալը։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29" w:name="Par193"/>
      <w:bookmarkEnd w:id="29"/>
      <w:r w:rsidRPr="00A719C5">
        <w:rPr>
          <w:rFonts w:ascii="GHEA Grapalat" w:hAnsi="GHEA Grapalat" w:cs="GHEA Grapalat"/>
          <w:sz w:val="24"/>
          <w:szCs w:val="24"/>
        </w:rPr>
        <w:t>4. Այն դեպքում, երբ ո՛չ գնահատվող (ներմուծվող), ո՛չ նույն, ո՛չ համանման ապրանքները չեն վաճառվում Մաքսային միության մաքսային տարածքում նույն վիճակում, ինչպիսի վիճակում դրանք ներմուծվել են Մաքսային միության մաքսային տարածք, ապա հայտարարատուի (մաքսային ներկայացուցչի) դիմումի հիման վրա գնահատվող (ներմուծվող) ապրանքների մաքսային արժեքը որոշվում է այդպիսի ապրանքների միավորի գնով, որով վերամշակումից (մշակումից) հետո դրանք ամենամեծ համախառն քանակությամբ վաճառվում են այն անձանց, որոնք փոխկապակցված չեն այն անձանց հետ, որոնցից նրանք գնում են այդ ապրանքները Մաքսային միության մաքսային տարածքում՝ վերամշակման (մշակման) արդյունքում ավելացված արժեքը եւ սույն հոդվածի 2-րդ կետի 1-3-րդ ենթակետերում նշված գումարները գնից հանելու պայմանով։</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Վերամշակման (մշակման) արդյունքում ավելացված արժեքի նվազեցումներն իրականացվում են վերամշակման (մշակման) արժեքին վերաբերող արժանահավատ, քանակապես որոշակի եւ փաստաթղթերով հաստատված տեղեկատվության հիման վրա։</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5. Սույն հոդվածի 4-րդ կետի դրույթները չեն օգտագործվում մաքսային արժեքը որոշելու համար, եթե.</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հետագա վերամշակման (մշակման) արդյունքում գնահատվող (ներմուծվող) ապրանքները կորցնում են իրենց անհատական հատկանիշները, բացառությամբ այն դեպքերի, երբ, չնայած իրենց անհատական հատկանիշների կորստին, վերամշակման (մշակման) արդյունքում ավելացված արժեքի մեծությունը կարող է ճշգրտորեն որոշվել,</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գնահատվող (ներմուծվող) ապրանքները չեն կորցնում իրենց անհատական հատկանիշները, սակայն Մաքսային միության մաքսային տարածքում վաճառվող ապրանքներն այնքան չնչին մաս են կազմում, որ գնահատվող (ներմուծվող) ապրանքների արժեքն էապես չի ազդում վաճառվող ապրանքների արժեքի վրա։</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Սույն հոդվածի 4-րդ կետի կիրառման հնարավորությունը որոշվում է յուրաքանչյուր առանձին դեպքում՝ ելնելով կոնկրետ հանգամանքներից ։</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6. Մաքսային միության մաքսային տարածքում գնահատվող (ներմուծվող) կամ նույն կամ համանման ապրանքների վաճառքը դիտարկելիս՝ չպետք է հաշվի առնվի դրանց վաճառքն այն անձին, որը Մաքսային միության մաքսային տարածք գնահատվող (ներմուծվող) ապրանքների արտահանման համար արտադրման եւ առաքման հետ կապված, ուղղակիորեն կամ անուղղակիորեն, անվճար կամ իջեցված գնով տրամադրում է օգտագործման համար ապրանքներ ու ծառայություններ, որոնք նշված են սույն Համաձայնագրի 5-րդ հոդվածի 1-ին կետի 2-րդ ենթակետում։</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7. Սույն հոդվածի նպատակներից ելնելով՝ շահույթի եւ ընդհանուր ծախսերի գումարը (առեւտրային եւ կառավարման ծախսերը), (ապրանքների իրացման ուղղակի եւ անուղղակի ծախսերը) դիտարկվում է որպես ապրանքի գնին ավելացում, որը ծածկում է այդ ծախսերը, ինչպես նաեւ ապահովում է նույն դասի կամ տեսակի գնահատվող (ներմուծվող) ապրանքների վաճառքից շահույթ ստանալը։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 xml:space="preserve">Շահույթի եւ ընդհանուր ծախսերի գումարը (առեւտրային եւ կառավարման ծախսեր) հաշվի է առնվում ամբողջությամբ եւ որոշվում է հայտարարատուի (մաքսային ներկայացուցչի) ունեցած տեղեկատվության հիման վրա, այն դեպքում, եթե նրա կողմից տրամադրված տվյալները համադրելի են Մաքսային միության անդամ պետությունում նույն դասի կամ տեսակի ապրանքների վաճառքների ժամանակ առկա տվյալների հետ։ Այն դեպքում, երբ այդ տեղեկությունները չեն համապատասխանում Մաքսային միության մաքսային տարածք արտահանման նպատակով նույն դասի կամ տեսակի ապրանքների վաճառքից սովորաբար ստացվող շահույթի եւ ընդհանուր ծախսերի մասին (առեւտրային եւ կառավարման ծախսեր) մաքսային մարմնի տրամադրության տակ եղած տեղեկություններին, ապա մաքսային մարմինը՝ իր ունեցած տեղեկությունների հիման վրա, կարող է սահմանել սովորաբար ստացվող շահույթի եւ ընդհանուր ծախսերի գումարը (առեւտրային եւ կառավարման ծախսեր)։ </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Այն դեպքում, երբ մաքսային մարմինը՝ իր ունեցած տվյալների հիման վրա, սահմանում է շահույթի եւ ընդհանուր ծախսերի գումարը (առեւտրային եւ կառավարման ծախսեր), ապա նա պարտավոր է գրավոր նշել այդ տվյալների աղբյուրը, ինչպես նաեւ դրանց հիման վրա կատարված հաշվարկները։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8. Սույն հոդվածի նպատակներից ելնելով՝ օգտագործվում են այն նույն երկրից ներմուծված նույն դասի կամ տեսակի ապրանքների մասին տեղեկությունները, որտեղից ներմուծվել են գնահատվող (ներմուծվող) ապրանքները, ինչպես նաեւ այլ երկրների ապրանքների մասին եղած տեղեկությունները։ Այն հարցը, թե արդյոք գնահատվող (ներմուծվող) ապրանքները եւ այն ապրանքները, որոնց հետ դրանք համեմատվում են, միեւնույն դասի կամ տեսակի ապրանքներ են, պետք է առանձին որոշվի յուրաքանչյուր կոնկրետ դեպքի համար, հաշվի առնելով համապատասխան հանգամանքները։ Ընդ որում, դիտարկվում են Մաքսային միության մաքսային տարածք ներմուծված հնարավոր է ավելի նեղ խմբի կամ շարքի նույն դասի կամ տեսակի ապրանքների վաճառքները` ներառյալ գնահատվող (ներմուծվող) ապրանքների վաճառքները, որոնց առնչությամբ կարող է տրամադրվել տեղեկատվություն։</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30" w:name="Par212"/>
      <w:bookmarkEnd w:id="30"/>
      <w:r w:rsidRPr="00A719C5">
        <w:rPr>
          <w:rFonts w:ascii="GHEA Grapalat" w:hAnsi="GHEA Grapalat" w:cs="GHEA Grapalat"/>
          <w:b/>
          <w:bCs/>
          <w:sz w:val="24"/>
          <w:szCs w:val="24"/>
        </w:rPr>
        <w:t>Հոդված 9</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Գումարման մեթոդ (5-րդ մեթոդ)</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Սույն հոդվածի համաձայն` ապրանքների մաքսային արժեքը որոշելիս հիմք է ընդունվում ապրանքների հաշվարկային արժեքը, որը որոշվում է գումարման միջոցով.</w:t>
      </w:r>
    </w:p>
    <w:p w:rsidR="00F53CAA" w:rsidRPr="00A719C5" w:rsidRDefault="00F53CAA" w:rsidP="00AE30F7">
      <w:pPr>
        <w:spacing w:after="160" w:line="240" w:lineRule="auto"/>
        <w:ind w:firstLine="540"/>
        <w:jc w:val="both"/>
        <w:rPr>
          <w:rFonts w:ascii="GHEA Grapalat" w:hAnsi="GHEA Grapalat" w:cs="GHEA Grapalat"/>
          <w:sz w:val="24"/>
          <w:szCs w:val="24"/>
        </w:rPr>
      </w:pPr>
      <w:bookmarkStart w:id="31" w:name="Par216"/>
      <w:bookmarkEnd w:id="31"/>
      <w:r w:rsidRPr="00A719C5">
        <w:rPr>
          <w:rFonts w:ascii="GHEA Grapalat" w:hAnsi="GHEA Grapalat" w:cs="GHEA Grapalat"/>
          <w:sz w:val="24"/>
          <w:szCs w:val="24"/>
        </w:rPr>
        <w:t>1) գնահատվող (ներմուծվող) ապրանքների արտադրության հետ կապված նյութերի պատրաստման կամ ձեռքբերման ծախսերի եւ ապրանքների արտադրության ծախսերի, ինչպես նաեւ այլ գնահատվող (ներմուծվող) ապրանքների արտադրության հետ կապված գործառույթների գումարման միջոցով,</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շահույթի եւ ընդհանուր ծախսերի գումարների (առեւտրային եւ կառավարման ծախսեր) գումարման միջոցով, որը համարժեք է այն մեծությանը, որը սովորաբար հաշվի է առնվում գնահատվող (ներմուծվող) ապրանքների հետ նույն դասի կամ տեսակի ապրանքների վաճառքների ժամանակ, որոնք արտադրվում են արտահանման երկրում Մաքսային միության մաքսային տարածք դուրսհանման համար.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սույն Համաձայնագրի 5-րդ հոդվածի 1-ին կետի 4- 6-րդ ենթակետերում նշված ծախսերը։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Սույն հոդվածի 1-ին կետի 1-ին ենթակետում նշված ծախսերը որոշվում են գնահատվող (ներմուծվող) ապրանքների արտադրության մասին տեղեկությունների հիման վրա, որոնք ներկայացվում են դրանց արտադրողի կողմից կամ նրա անունից եւ հաստատվում են արտադրողի առեւտրային փաստաթղթերով` պայմանով, որ այդ փաստաթղթերը համապատասխանում են ապրանքների արտադրության երկրում կիրառվող հաշվապահական հաշվառման ընդհանուր սկզբունքներին։</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Սույն հոդվածի 1-ին կետի 1-ին ենթակետում նշված ծախսերը պետք է ներառեն սույն Համաձայնագրի 5-րդ հոդվածի 1-ին կետի 1(բ) եւ 1 (գ) ենթակետերում նշված ծախսերը եւ սույն Համաձայնագրի 5-րդ հոդվածի 5-րդ կետի համաձայն բաշխված ու սույն Համաձայնագրի 5-րդ հոդվածի 1-ին կետի 2-րդ ենթակետում նշված յուրաքանչյուր առարկայի արժեքը, որը ներմուծվող ապրանքների արտադրության առնչությամբ դրանք օգտագործելու համար ուղղակիորեն կամ անուղղակիորեն տրամադրվել է գնորդի կողմից ։ Սույն Համաձայնագրի 5-րդ հոդվածի 1-ին կետի 2 «դ» ենթակետում նշված այն առարկաների արժեքը, որոնք արտադրվել են Մաքսային միության մաքսային տարածքում, պետք է ներառվի միայն այն չափով, որչափ այդ ապրանքների ու ծառայությունների համար վճարել է արտադրողը։ Ընդ որում, հաշվարկային արժեքը որոշելիս, ծախսերը չպետք է կրկին հաշվի առնվեն։</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Որպես ընդհանուր ծախսեր (առեւտրային եւ կառավարման ծախսեր) պետք է հաշվի առնվեն արտադրության ուղղակի եւ անուղղակի ծախքերն ու Մաքսային միության մաքսային տարածք արտահանման համար նախատեսված ապրանքների վաճառքները, որոնք նշված չեն սույն հոդվածի 1-ին կետի 1-ին ենթակետում։</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4. Շահույթի եւ ընդհանուր ծախսերի գումարը (առեւտրային եւ կառավարման ծախսեր) հաշվի է առնվում ամբողջությամբ եւ որոշվում է արտադրողի կողմից կամ նրա անունից ներկայացված տվյալների հիման վրա։ Այն դեպքում, երբ այդ տեղեկությունները չեն համապատասխանում Մաքսային միության մաքսային տարածք արտահանման նպատակով նույն դասի կամ տեսակի ապրանքների վաճառքից սովորաբար ստացվող շահույթի եւ ընդհանուր ծախսերի մասին (առեւտրային եւ կառավարման ծախսեր) մաքսային մարմնի տրամադրության տակ եղած տեղեկություններին, ապա մաքսային մարմինը՝ իր ունեցած տեղեկությունների հիման վրա, կարող է սահմանել սովորաբար ստացվող շահույթի եւ ընդհանուր ծախսերի գումարը (առեւտրային եւ կառավարման ծախսեր)։</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Այն դեպքում, երբ մաքսային մարմինն իր ունեցած տվյալների հիման վրա որոշում է շահույթի եւ ընդհանուր ծախսերի գումարը (առեւտրային եւ կառավարման ծախսեր), ապա այն պարտավոր է գրավոր նշել այդ տվյալների աղբյուրը, ինչպես նաեւ դրանց հիման վրա կատարված հաշվարկները։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5. Սույն հոդվածի նպատակներից ելնելով՝ օգտագործվում են այն նույն դասի կամ տեսակի ապրանքների վաճառքների մասին տեղեկությունները, որոնք արտադրվել են նույն պետությունում, որտեղ արտադրվել են գնահատվող (ներմուծվող) ապրանքները։ Այն հարցը, թե արդյոք գնահատվող (ներմուծվող) ապրանքները եւ այն ապրանքները, որոնց հետ դրանք համեմատվում են, միեւնույն դասի կամ տեսակի ապրանքներ են, պետք է առանձին որոշվի յուրաքանչյուր կոնկրետ դեպքի համար, հաշվի առնելով համապատասխան հանգամանքները։ Ընդ որում, դիտարկվում են Մաքսային միության մաքսային տարածք արտահանման համար հնարավոր է՝ ավելի նեղ խմբի կամ շարքի նույն դասի կամ տեսակի այն ապրանքների վաճառքները, որոնց առնչությամբ կարող է տեղեկատվություն տրամադրվել։</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6. Մաքսային միության անդամ պետությունների մաքսային մարմիններն ապրանքների հաշվարկային արժեքը որոշելու համար իրավունք չունեն, Մաքսային միության անդամ պետության ռեզիդենտ չհանդիսացող որեւէ անձից պահանջելու, որ նա ներկայացնի փաստաթղթեր եւ տեղեկություններ, եթե Մաքսային միության կամ մաքսային միության անդամ պետության օրենսդրությամբ այլ բան նախատեսված չէ։</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Օտարերկրյա արտադրողի կողմից ապրանքների հաշվարկային արժեքը որոշելու համար ներկայացված փաստաթղթերն ու տեղեկությունները, կարող են ստուգվել ապրանքներն արտադրող երկրում Մաքսային միության անդամ պետության լիազորված մարմինների կողմից, ապրանքների օտարերկրյա արտադրողի համաձայնությամբ եւ արտադրող երկրի լիազորված մարմնի նախնական ծանուցման պայմանով եւ արտադրողի այդպիսի ստուգում անցկացնելու առարկությունների բացակայության դեպքում։ Ապրանքների օտարերկրյա արտադրողի կողմից կամ նրա անունից փաստաթղթերի եւ տեղեկությունների ստուգումը կատարվում է Մաքսային միության անդամ պետության լիազորված մարմինների կողմից՝ այն միջազգային պայմանագրերի համաձայն, որոնց մասնակիցն է տվյալ անդամ պետությունը։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(6-րդ պարբերությունը փոփոխվել է 2012 թվականի ապրիլի 23-ի արձանագրությամբ)</w:t>
      </w:r>
    </w:p>
    <w:p w:rsidR="00F53CAA" w:rsidRPr="00A719C5" w:rsidRDefault="00F53CAA" w:rsidP="00AE30F7">
      <w:pPr>
        <w:spacing w:after="160" w:line="240" w:lineRule="auto"/>
        <w:jc w:val="both"/>
        <w:rPr>
          <w:rFonts w:ascii="GHEA Grapalat" w:hAnsi="GHEA Grapalat" w:cs="GHEA Grapalat"/>
          <w:sz w:val="24"/>
          <w:szCs w:val="24"/>
        </w:rPr>
      </w:pPr>
    </w:p>
    <w:p w:rsidR="00F53CAA" w:rsidRDefault="00F53CAA" w:rsidP="00AE30F7">
      <w:pPr>
        <w:spacing w:after="160" w:line="240" w:lineRule="auto"/>
        <w:jc w:val="center"/>
        <w:rPr>
          <w:rFonts w:ascii="GHEA Grapalat" w:hAnsi="GHEA Grapalat" w:cs="GHEA Grapalat"/>
          <w:b/>
          <w:bCs/>
          <w:sz w:val="24"/>
          <w:szCs w:val="24"/>
        </w:rPr>
      </w:pPr>
      <w:bookmarkStart w:id="32" w:name="Par236"/>
      <w:bookmarkEnd w:id="32"/>
    </w:p>
    <w:p w:rsidR="00F53CAA" w:rsidRDefault="00F53CAA" w:rsidP="00AE30F7">
      <w:pPr>
        <w:spacing w:after="160" w:line="240" w:lineRule="auto"/>
        <w:jc w:val="center"/>
        <w:rPr>
          <w:rFonts w:ascii="GHEA Grapalat" w:hAnsi="GHEA Grapalat" w:cs="GHEA Grapalat"/>
          <w:b/>
          <w:bCs/>
          <w:sz w:val="24"/>
          <w:szCs w:val="24"/>
        </w:rPr>
      </w:pPr>
    </w:p>
    <w:p w:rsidR="00F53CAA" w:rsidRDefault="00F53CAA" w:rsidP="00AE30F7">
      <w:pPr>
        <w:spacing w:after="160" w:line="240" w:lineRule="auto"/>
        <w:jc w:val="center"/>
        <w:rPr>
          <w:rFonts w:ascii="GHEA Grapalat" w:hAnsi="GHEA Grapalat" w:cs="GHEA Grapalat"/>
          <w:b/>
          <w:bCs/>
          <w:sz w:val="24"/>
          <w:szCs w:val="24"/>
        </w:rPr>
      </w:pPr>
    </w:p>
    <w:p w:rsidR="00F53CAA" w:rsidRDefault="00F53CAA" w:rsidP="00AE30F7">
      <w:pPr>
        <w:spacing w:after="160" w:line="240" w:lineRule="auto"/>
        <w:jc w:val="center"/>
        <w:rPr>
          <w:rFonts w:ascii="GHEA Grapalat" w:hAnsi="GHEA Grapalat" w:cs="GHEA Grapalat"/>
          <w:b/>
          <w:bCs/>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Հոդված 10</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Պահուստային մեթոդ (6-րդ մեթոդ)</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Այն դեպքում, երբ ապրանքների մաքսային արժեքը չի կարող որոշվել սույն Համաձայնագրի 4-րդ, 6-րդ - 9-րդ հոդվածների համաձայն, ապա գնահատվող (ներմուծվող) ապրանքների մաքսային արժեքը որոշվում է Մաքսային միության մաքսային տարածքում առկա տվյալների հիման վրա՝ սույն Համաձայնագրի սկզբունքների եւ դրույթների հետ համատեղելի մեթոդներ օգտագործելով։</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Ապրանքների մաքսային արժեքի որոշման մեթոդները, որոնք օգտագործվում են սույն հոդվածի համաձայն, նույն մեթոդներն են, որոնք նախատեսված են սույն Համաձայնագրի 4-րդ, 6-րդ - 9-րդ հոդվածներով, սակայն, սույն հոդվածի համաձայն մաքսային արժեքը որոշելիս, թույլատրվում է այդ մեթոդները կիրառելու ճկուն մոտեցում։ Մասնավորապես, թույլատրվում է հետեւյալը.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գնահատվող (ներմուծվող) ապրանքների մաքսային արժեքը որոշելու համար, որպես հիմք, կարող է ընդունվել նույն կամ համանման ապրանքների գործարքի արժեքը, որոնք արտադրվել են գնահատվող (ներմուծվող) ապրանքների արտադրման երկրից տարբեր մեկ այլ երկրում,</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Նույն կամ համանման ապրանքների գործարքի արժեքի հիման վրա՝ գնահատվող (ներմուծվող) ապրանքների մաքսային արժեքը որոշելիս, թույլատրվում է ողջամիտ շեղում կատարել սույն Համաձայնագրի 6-րդ կամ 7-րդ հոդվածներով սահմանված պահանջներից, որոնք նախատեսում են, որ նույն կամ համանման ապրանքները պետք է վաճառվեն Մաքսային միության մաքսային տարածք դրանց արտահանման համար եւ ներմուծվեն Մաքսային միության մաքսային տարածք գնահատվող (ներմուծվող) ապրանքների հետ նույն կամ դրան համապատասխան ժամանակահատվածում, գնահատվող (ներմուծվող) ապրանքների ներմուծումից ոչ շուտ, քան 90 օրացուցային օր առաջ,</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գնահատվող (ներմուծվող) ապրանքների մաքսային արժեքը որոշելու համար որպես հիմք կարող է ընդունվել նույն կամ համանման ապրանքների մաքսային արժեքը, որը որոշվել է սույն համաձայնագրի 8-րդ եւ 9-րդ հոդվածների համաձայն,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սույն Համաձայնագրի 8-րդ հոդվածի համաձայն գնահատվող (ներմուծվող) ապրանքների մաքսային արժեքը որոշելիս, թույլատրվում է շեղում կատարել սույն Համաձայնագրի 8-րդ հոդվածի 3-րդ կետով սահմանված 90- օրյա ժամկետից։</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Սույն հոդվածի դրույթների համաձայն որոշված՝ գնահատվող (ներմուծվող) ապրանքների մաքսային արժեքը պետք է հնարավոր առավելագույն չափով հիմնված լինի նախկինում որոշված մաքսային արժեքների վրա։</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4. Սույն հոդվածի համաձայն՝ ապրանքների մաքսային արժեքը չպետք է որոշվի հետեւյալ գործոնների հիման վրա.</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1) Մաքսային միության մաքսային տարածքում արտադրված Մաքսային միության ներքին շուկայում առկա ապրանքների գնի,</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2) համակարգի, որը մաքսային նպատակների համար նախատեսում է երկու այլընտրանքային արժեքներից ընդունել ավելի բարձրը,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3) արտահանման երկրի ներքին շուկայում առկա ապրանքների գների,</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4) այլ ծախսերի, այլ ոչ թե այն ծախսերի, որոնք ներառված են հաշվարկային արժեքի մեջ, որը որոշվել էր նույն կամ համանման ապրանքների համար՝ սույն Համաձայնագրի 9-րդ հոդվածի համաձայն,</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5) արտահանման երկրներից երրորդ երկրներ մատակարարվող ապրանքների գների,</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6) նվազագույն մաքսային արժեքի,</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7) կամայական կամ շինծու (ֆիկտիվ) արժեքի։</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Այն դեպքում, երբ սույն հոդվածը կիրառվում է մաքսային մարմնի կողմից, ապա այն պարտավոր է գրավոր նշել օգտագործված տվյալների աղբյուրը, ինչպես նաեւ դրանց հիման վրա կատարված մանրամասն հաշվարկը։</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33" w:name="Par259"/>
      <w:bookmarkEnd w:id="33"/>
      <w:r w:rsidRPr="00A719C5">
        <w:rPr>
          <w:rFonts w:ascii="GHEA Grapalat" w:hAnsi="GHEA Grapalat" w:cs="GHEA Grapalat"/>
          <w:b/>
          <w:bCs/>
          <w:sz w:val="24"/>
          <w:szCs w:val="24"/>
        </w:rPr>
        <w:t>Հոդված 11</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Ապրանքների մաքսային արժեքը հետաձգված կարգով որոշելու ընթացակարգ</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Այն դեպքում, երբ գնահատվող (ներմուծվող) ապրանքների մաքսային արժեքը որոշելիս անհրաժեշտություն է առաջանում հետաձգել հայտարարատուի (մաքսային ներկայացուցչի) կողմից այդ մաքսային արժեքը որոշելը (վերջնական որոշումը կայացնելը),այն առնչությամբ, որ արտաքին առեւտրային պայմանագրի պայմաններին համապատասխան՝ ապրանքների հայտարարագրի գրանցման օրը բացակայում են ճշգրիտ տեղեկություններ հաստատող փաստաթղթերը, որոնք անհրաժեշտ են՝ ապրանքների մաքսային արժեքը հաշվարկելու համար, ապա հայտարարատուն (մաքսային ներկայացուցիչը) իրավունք ունի ստանալու գնահատված (ներմուծված) ապրանքները Մաքսային միության մաքսային օրենսդրությամբ սահմանված կարգով։</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Ապրանքների մաքսային արժեքի որոշման հետաձգված ընթացակարգի կիրառման կարգը, որով սահմանվում են ապրանքների մաքսային արժեքի հետաձգված ընթացակարգի կիրառման դեպքերը, ապրանքների մաքսային արժեքի հետաձգված ընթացակարգն օգտագործելու ժամանակ ներմուծվող ապրանքների գործարքի արժեքի մեթոդի կիրառման առանձնահատկությունները, ինչպես նաեւ ապրանքների մաքսային արժեքի հայտարարագրման եւ վերահսկման կարգը, այդ դեպքերում մաքսատուրքերի, հարկերի հաշվարկման եւ վճարման առանձնահատկությունները հաստատվում են Մաքսային միության հանձնաժողովի որոշմամբ։</w:t>
      </w:r>
    </w:p>
    <w:p w:rsidR="00F53CAA" w:rsidRPr="00A719C5" w:rsidRDefault="00F53CAA" w:rsidP="00AE30F7">
      <w:pPr>
        <w:spacing w:after="160" w:line="240" w:lineRule="auto"/>
        <w:jc w:val="both"/>
        <w:rPr>
          <w:rFonts w:ascii="GHEA Grapalat" w:hAnsi="GHEA Grapalat" w:cs="GHEA Grapalat"/>
          <w:sz w:val="24"/>
          <w:szCs w:val="24"/>
        </w:rPr>
      </w:pPr>
    </w:p>
    <w:p w:rsidR="00F53CAA" w:rsidRDefault="00F53CAA" w:rsidP="00AE30F7">
      <w:pPr>
        <w:spacing w:after="160" w:line="240" w:lineRule="auto"/>
        <w:jc w:val="center"/>
        <w:rPr>
          <w:rFonts w:ascii="GHEA Grapalat" w:hAnsi="GHEA Grapalat" w:cs="GHEA Grapalat"/>
          <w:b/>
          <w:bCs/>
          <w:sz w:val="24"/>
          <w:szCs w:val="24"/>
        </w:rPr>
      </w:pPr>
      <w:bookmarkStart w:id="34" w:name="Par269"/>
      <w:bookmarkEnd w:id="34"/>
    </w:p>
    <w:p w:rsidR="00F53CAA" w:rsidRDefault="00F53CAA" w:rsidP="00AE30F7">
      <w:pPr>
        <w:spacing w:after="160" w:line="240" w:lineRule="auto"/>
        <w:jc w:val="center"/>
        <w:rPr>
          <w:rFonts w:ascii="GHEA Grapalat" w:hAnsi="GHEA Grapalat" w:cs="GHEA Grapalat"/>
          <w:b/>
          <w:bCs/>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Հոդված 12</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Հասկացությունների կիրառումը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Կողմերը իրավունք ունեն իրենց պետությունների օրենսդրություններում կիրառելու սույն Համաձայնագրում օգտագործված հասկացություններին հոմանիշ հասկացություններ։</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35" w:name="Par274"/>
      <w:bookmarkEnd w:id="35"/>
      <w:r w:rsidRPr="00A719C5">
        <w:rPr>
          <w:rFonts w:ascii="GHEA Grapalat" w:hAnsi="GHEA Grapalat" w:cs="GHEA Grapalat"/>
          <w:b/>
          <w:bCs/>
          <w:sz w:val="24"/>
          <w:szCs w:val="24"/>
        </w:rPr>
        <w:t>Հոդված 13</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Վեճերի կարգավորման եւ փոփոխությունների կատարման կարգը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Սույն Համաձայնագրի դրույթների կիրառման կամ մեկնաբանման հետ կապված վեճերը կարգավորվում են Կողմերի միջեւ խորհրդակցությունների եւ բանակցությունների միջոցով, իսկ համաձայնություն ձեռք չբերելու դեպքում, փոխանցվում են Եվրասիական տնտեսական համայնքի դատարանի քննությանը։</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Կողմերի համաձայնությամբ՝ սույն Համաձայնագրում կարող են փոփոխություններ կատարվել, որոնք ձեւակերպվում են առանձին արձանագրություններով։</w:t>
      </w:r>
    </w:p>
    <w:p w:rsidR="00F53CAA" w:rsidRPr="00A719C5" w:rsidRDefault="00F53CAA" w:rsidP="00AE30F7">
      <w:pPr>
        <w:spacing w:after="160" w:line="240" w:lineRule="auto"/>
        <w:jc w:val="both"/>
        <w:rPr>
          <w:rFonts w:ascii="GHEA Grapalat" w:hAnsi="GHEA Grapalat" w:cs="GHEA Grapalat"/>
          <w:sz w:val="24"/>
          <w:szCs w:val="24"/>
        </w:rPr>
      </w:pPr>
    </w:p>
    <w:p w:rsidR="00F53CAA" w:rsidRPr="00A719C5" w:rsidRDefault="00F53CAA" w:rsidP="00AE30F7">
      <w:pPr>
        <w:spacing w:after="160" w:line="240" w:lineRule="auto"/>
        <w:jc w:val="center"/>
        <w:rPr>
          <w:rFonts w:ascii="GHEA Grapalat" w:hAnsi="GHEA Grapalat" w:cs="GHEA Grapalat"/>
          <w:b/>
          <w:bCs/>
          <w:sz w:val="24"/>
          <w:szCs w:val="24"/>
        </w:rPr>
      </w:pPr>
      <w:bookmarkStart w:id="36" w:name="Par281"/>
      <w:bookmarkEnd w:id="36"/>
      <w:r w:rsidRPr="00A719C5">
        <w:rPr>
          <w:rFonts w:ascii="GHEA Grapalat" w:hAnsi="GHEA Grapalat" w:cs="GHEA Grapalat"/>
          <w:b/>
          <w:bCs/>
          <w:sz w:val="24"/>
          <w:szCs w:val="24"/>
        </w:rPr>
        <w:t>Հոդված 14</w:t>
      </w:r>
    </w:p>
    <w:p w:rsidR="00F53CAA" w:rsidRPr="00A719C5" w:rsidRDefault="00F53CAA" w:rsidP="00AE30F7">
      <w:pPr>
        <w:spacing w:after="160" w:line="240" w:lineRule="auto"/>
        <w:jc w:val="center"/>
        <w:rPr>
          <w:rFonts w:ascii="GHEA Grapalat" w:hAnsi="GHEA Grapalat" w:cs="GHEA Grapalat"/>
          <w:b/>
          <w:bCs/>
          <w:sz w:val="24"/>
          <w:szCs w:val="24"/>
        </w:rPr>
      </w:pPr>
      <w:r w:rsidRPr="00A719C5">
        <w:rPr>
          <w:rFonts w:ascii="GHEA Grapalat" w:hAnsi="GHEA Grapalat" w:cs="GHEA Grapalat"/>
          <w:b/>
          <w:bCs/>
          <w:sz w:val="24"/>
          <w:szCs w:val="24"/>
        </w:rPr>
        <w:t>Համաձայնագիրն ուժի մեջ մտնելու, դրան միանալու եւ դրանից դուրս գալու կարգը</w:t>
      </w:r>
    </w:p>
    <w:p w:rsidR="00F53CAA" w:rsidRPr="00A719C5" w:rsidRDefault="00F53CAA" w:rsidP="00AE30F7">
      <w:pPr>
        <w:spacing w:after="160" w:line="240" w:lineRule="auto"/>
        <w:jc w:val="both"/>
        <w:rPr>
          <w:rFonts w:ascii="GHEA Grapalat" w:hAnsi="GHEA Grapalat" w:cs="GHEA Grapalat"/>
          <w:i/>
          <w:iCs/>
          <w:sz w:val="24"/>
          <w:szCs w:val="24"/>
        </w:rPr>
      </w:pPr>
      <w:r w:rsidRPr="00A719C5">
        <w:rPr>
          <w:rFonts w:ascii="GHEA Grapalat" w:hAnsi="GHEA Grapalat" w:cs="GHEA Grapalat"/>
          <w:i/>
          <w:iCs/>
          <w:sz w:val="24"/>
          <w:szCs w:val="24"/>
        </w:rPr>
        <w:t>(2012 թվականի ապրիլի 23-ի արձանագրության խմբագրությամբ)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Սույն Համաձայնագիրն ուժի մեջ մտնելու, դրան միանալու եւ դրանից դուրս գալու կարգը սահմանվում է «Մաքսային միության իրավապայմանագրային բազայի ձեւավորմանն ուղղված միջազգային պայմանագրերն ուժի մեջ մտնելու, դրանցից դուրս գալու եւ դրանց միանալու կարգի մասին» 2007 թվականի հոկտեմբերի 6–ի արձանագրությամբ։</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Կատարված է Մոսկվա քաղաքում, 2008 թվականի հունվարի 25–ին, մեկ բնօրինակից՝ ռուսերենով։</w:t>
      </w:r>
    </w:p>
    <w:p w:rsidR="00F53CAA" w:rsidRPr="00A719C5" w:rsidRDefault="00F53CAA" w:rsidP="00AE30F7">
      <w:pPr>
        <w:spacing w:after="160" w:line="240" w:lineRule="auto"/>
        <w:ind w:firstLine="540"/>
        <w:jc w:val="both"/>
        <w:rPr>
          <w:rFonts w:ascii="GHEA Grapalat" w:hAnsi="GHEA Grapalat" w:cs="GHEA Grapalat"/>
          <w:sz w:val="24"/>
          <w:szCs w:val="24"/>
        </w:rPr>
      </w:pPr>
      <w:r w:rsidRPr="00A719C5">
        <w:rPr>
          <w:rFonts w:ascii="GHEA Grapalat" w:hAnsi="GHEA Grapalat" w:cs="GHEA Grapalat"/>
          <w:sz w:val="24"/>
          <w:szCs w:val="24"/>
        </w:rPr>
        <w:t>Սույն Համաձայնագրի բնօրինակը պահվում է Եվրասիական տնտեսական համայնքի ինտեգրման հարցերով կոմիտեում, որը լինելով սույն Համաձայնագրի ավանդապահ՝ յուրաքանչյուր Կողմի կտրամադրի դրա հաստատված պատճենը։</w:t>
      </w:r>
    </w:p>
    <w:p w:rsidR="00F53CAA" w:rsidRPr="00A719C5" w:rsidRDefault="00F53CAA" w:rsidP="00AE30F7">
      <w:pPr>
        <w:spacing w:after="160" w:line="240" w:lineRule="auto"/>
        <w:jc w:val="both"/>
        <w:rPr>
          <w:rFonts w:ascii="GHEA Grapalat" w:hAnsi="GHEA Grapalat" w:cs="GHEA Grapalat"/>
          <w:sz w:val="24"/>
          <w:szCs w:val="24"/>
        </w:rPr>
      </w:pPr>
    </w:p>
    <w:tbl>
      <w:tblPr>
        <w:tblW w:w="0" w:type="auto"/>
        <w:tblInd w:w="-106" w:type="dxa"/>
        <w:tblLook w:val="01E0"/>
      </w:tblPr>
      <w:tblGrid>
        <w:gridCol w:w="3379"/>
        <w:gridCol w:w="3379"/>
        <w:gridCol w:w="3380"/>
      </w:tblGrid>
      <w:tr w:rsidR="00F53CAA" w:rsidRPr="0077513F" w:rsidTr="006B16A7">
        <w:tc>
          <w:tcPr>
            <w:tcW w:w="3379" w:type="dxa"/>
          </w:tcPr>
          <w:p w:rsidR="00F53CAA" w:rsidRPr="00D13249" w:rsidRDefault="00F53CAA" w:rsidP="006B16A7">
            <w:pPr>
              <w:spacing w:after="160" w:line="240" w:lineRule="auto"/>
              <w:ind w:firstLine="567"/>
              <w:jc w:val="center"/>
              <w:rPr>
                <w:rFonts w:ascii="GHEA Grapalat" w:hAnsi="GHEA Grapalat" w:cs="GHEA Grapalat"/>
                <w:b/>
                <w:bCs/>
                <w:sz w:val="24"/>
                <w:szCs w:val="24"/>
              </w:rPr>
            </w:pPr>
          </w:p>
        </w:tc>
        <w:tc>
          <w:tcPr>
            <w:tcW w:w="3379" w:type="dxa"/>
          </w:tcPr>
          <w:p w:rsidR="00F53CAA" w:rsidRPr="00D13249" w:rsidRDefault="00F53CAA" w:rsidP="006B16A7">
            <w:pPr>
              <w:spacing w:after="160" w:line="240" w:lineRule="auto"/>
              <w:ind w:firstLine="567"/>
              <w:jc w:val="center"/>
              <w:rPr>
                <w:rFonts w:ascii="GHEA Grapalat" w:hAnsi="GHEA Grapalat" w:cs="GHEA Grapalat"/>
                <w:b/>
                <w:bCs/>
                <w:sz w:val="24"/>
                <w:szCs w:val="24"/>
              </w:rPr>
            </w:pPr>
          </w:p>
        </w:tc>
        <w:tc>
          <w:tcPr>
            <w:tcW w:w="3380" w:type="dxa"/>
          </w:tcPr>
          <w:p w:rsidR="00F53CAA" w:rsidRPr="00D13249" w:rsidRDefault="00F53CAA" w:rsidP="006B16A7">
            <w:pPr>
              <w:spacing w:after="160" w:line="240" w:lineRule="auto"/>
              <w:ind w:firstLine="567"/>
              <w:jc w:val="center"/>
              <w:rPr>
                <w:rFonts w:ascii="GHEA Grapalat" w:hAnsi="GHEA Grapalat" w:cs="GHEA Grapalat"/>
                <w:b/>
                <w:bCs/>
                <w:sz w:val="24"/>
                <w:szCs w:val="24"/>
              </w:rPr>
            </w:pPr>
          </w:p>
        </w:tc>
      </w:tr>
      <w:tr w:rsidR="00F53CAA" w:rsidRPr="00D13249" w:rsidTr="006B16A7">
        <w:tc>
          <w:tcPr>
            <w:tcW w:w="3379" w:type="dxa"/>
          </w:tcPr>
          <w:p w:rsidR="00F53CAA" w:rsidRPr="00D13249" w:rsidRDefault="00F53CAA" w:rsidP="006B16A7">
            <w:pPr>
              <w:spacing w:after="160" w:line="240" w:lineRule="auto"/>
              <w:ind w:firstLine="567"/>
              <w:jc w:val="center"/>
              <w:rPr>
                <w:rFonts w:ascii="GHEA Grapalat" w:hAnsi="GHEA Grapalat" w:cs="GHEA Grapalat"/>
                <w:b/>
                <w:bCs/>
                <w:sz w:val="24"/>
                <w:szCs w:val="24"/>
              </w:rPr>
            </w:pPr>
            <w:r w:rsidRPr="00D13249">
              <w:rPr>
                <w:rFonts w:ascii="GHEA Grapalat" w:hAnsi="GHEA Grapalat" w:cs="GHEA Grapalat"/>
                <w:b/>
                <w:bCs/>
                <w:sz w:val="24"/>
                <w:szCs w:val="24"/>
              </w:rPr>
              <w:t>Բելառուսի Հանրապետության Կառավարության կողմից</w:t>
            </w:r>
          </w:p>
        </w:tc>
        <w:tc>
          <w:tcPr>
            <w:tcW w:w="3379" w:type="dxa"/>
          </w:tcPr>
          <w:p w:rsidR="00F53CAA" w:rsidRPr="00D13249" w:rsidRDefault="00F53CAA" w:rsidP="006B16A7">
            <w:pPr>
              <w:spacing w:after="160" w:line="240" w:lineRule="auto"/>
              <w:ind w:firstLine="567"/>
              <w:jc w:val="center"/>
              <w:rPr>
                <w:rFonts w:ascii="GHEA Grapalat" w:hAnsi="GHEA Grapalat" w:cs="GHEA Grapalat"/>
                <w:b/>
                <w:bCs/>
                <w:sz w:val="24"/>
                <w:szCs w:val="24"/>
              </w:rPr>
            </w:pPr>
            <w:r w:rsidRPr="00D13249">
              <w:rPr>
                <w:rFonts w:ascii="GHEA Grapalat" w:hAnsi="GHEA Grapalat" w:cs="GHEA Grapalat"/>
                <w:b/>
                <w:bCs/>
                <w:sz w:val="24"/>
                <w:szCs w:val="24"/>
              </w:rPr>
              <w:t>Ղազախստանի Հանրապետության Կառավարության կողմից</w:t>
            </w:r>
          </w:p>
        </w:tc>
        <w:tc>
          <w:tcPr>
            <w:tcW w:w="3380" w:type="dxa"/>
          </w:tcPr>
          <w:p w:rsidR="00F53CAA" w:rsidRPr="00D13249" w:rsidRDefault="00F53CAA" w:rsidP="006B16A7">
            <w:pPr>
              <w:spacing w:after="160" w:line="240" w:lineRule="auto"/>
              <w:ind w:firstLine="567"/>
              <w:jc w:val="center"/>
              <w:rPr>
                <w:rFonts w:ascii="GHEA Grapalat" w:hAnsi="GHEA Grapalat" w:cs="GHEA Grapalat"/>
                <w:b/>
                <w:bCs/>
                <w:sz w:val="24"/>
                <w:szCs w:val="24"/>
              </w:rPr>
            </w:pPr>
            <w:r w:rsidRPr="00D13249">
              <w:rPr>
                <w:rFonts w:ascii="GHEA Grapalat" w:hAnsi="GHEA Grapalat" w:cs="GHEA Grapalat"/>
                <w:b/>
                <w:bCs/>
                <w:sz w:val="24"/>
                <w:szCs w:val="24"/>
              </w:rPr>
              <w:t>Ռուսաստանի Դաշնության Կառավարության կողմից</w:t>
            </w:r>
          </w:p>
        </w:tc>
      </w:tr>
      <w:tr w:rsidR="00F53CAA" w:rsidRPr="00D13249" w:rsidTr="006B16A7">
        <w:tc>
          <w:tcPr>
            <w:tcW w:w="3379" w:type="dxa"/>
          </w:tcPr>
          <w:p w:rsidR="00F53CAA" w:rsidRPr="004E33F7" w:rsidRDefault="00F53CAA" w:rsidP="006B16A7">
            <w:pPr>
              <w:spacing w:after="160" w:line="240" w:lineRule="auto"/>
              <w:ind w:firstLine="567"/>
              <w:jc w:val="center"/>
              <w:rPr>
                <w:rFonts w:ascii="GHEA Grapalat" w:hAnsi="GHEA Grapalat" w:cs="GHEA Grapalat"/>
                <w:sz w:val="24"/>
                <w:szCs w:val="24"/>
              </w:rPr>
            </w:pPr>
          </w:p>
          <w:p w:rsidR="00F53CAA" w:rsidRPr="004E33F7" w:rsidRDefault="00F53CAA" w:rsidP="006B16A7">
            <w:pPr>
              <w:spacing w:after="160" w:line="240" w:lineRule="auto"/>
              <w:ind w:firstLine="567"/>
              <w:jc w:val="center"/>
              <w:rPr>
                <w:rFonts w:ascii="GHEA Grapalat" w:hAnsi="GHEA Grapalat" w:cs="GHEA Grapalat"/>
                <w:sz w:val="24"/>
                <w:szCs w:val="24"/>
              </w:rPr>
            </w:pPr>
            <w:r w:rsidRPr="004E33F7">
              <w:rPr>
                <w:rFonts w:ascii="GHEA Grapalat" w:hAnsi="GHEA Grapalat" w:cs="GHEA Grapalat"/>
                <w:sz w:val="24"/>
                <w:szCs w:val="24"/>
              </w:rPr>
              <w:t>(ստորագրություն)</w:t>
            </w:r>
          </w:p>
        </w:tc>
        <w:tc>
          <w:tcPr>
            <w:tcW w:w="3379" w:type="dxa"/>
          </w:tcPr>
          <w:p w:rsidR="00F53CAA" w:rsidRPr="004E33F7" w:rsidRDefault="00F53CAA" w:rsidP="006B16A7">
            <w:pPr>
              <w:spacing w:after="160" w:line="240" w:lineRule="auto"/>
              <w:ind w:firstLine="567"/>
              <w:jc w:val="center"/>
              <w:rPr>
                <w:rFonts w:ascii="GHEA Grapalat" w:hAnsi="GHEA Grapalat" w:cs="GHEA Grapalat"/>
                <w:sz w:val="24"/>
                <w:szCs w:val="24"/>
              </w:rPr>
            </w:pPr>
          </w:p>
          <w:p w:rsidR="00F53CAA" w:rsidRPr="004E33F7" w:rsidRDefault="00F53CAA" w:rsidP="006B16A7">
            <w:pPr>
              <w:spacing w:after="160" w:line="240" w:lineRule="auto"/>
              <w:ind w:firstLine="567"/>
              <w:jc w:val="center"/>
              <w:rPr>
                <w:rFonts w:ascii="GHEA Grapalat" w:hAnsi="GHEA Grapalat" w:cs="GHEA Grapalat"/>
                <w:sz w:val="24"/>
                <w:szCs w:val="24"/>
              </w:rPr>
            </w:pPr>
            <w:r w:rsidRPr="004E33F7">
              <w:rPr>
                <w:rFonts w:ascii="GHEA Grapalat" w:hAnsi="GHEA Grapalat" w:cs="GHEA Grapalat"/>
                <w:sz w:val="24"/>
                <w:szCs w:val="24"/>
              </w:rPr>
              <w:t>(ստորագրություն)</w:t>
            </w:r>
          </w:p>
        </w:tc>
        <w:tc>
          <w:tcPr>
            <w:tcW w:w="3380" w:type="dxa"/>
          </w:tcPr>
          <w:p w:rsidR="00F53CAA" w:rsidRPr="004E33F7" w:rsidRDefault="00F53CAA" w:rsidP="006B16A7">
            <w:pPr>
              <w:spacing w:after="160" w:line="240" w:lineRule="auto"/>
              <w:ind w:firstLine="567"/>
              <w:jc w:val="center"/>
              <w:rPr>
                <w:rFonts w:ascii="GHEA Grapalat" w:hAnsi="GHEA Grapalat" w:cs="GHEA Grapalat"/>
                <w:sz w:val="24"/>
                <w:szCs w:val="24"/>
              </w:rPr>
            </w:pPr>
          </w:p>
          <w:p w:rsidR="00F53CAA" w:rsidRPr="004E33F7" w:rsidRDefault="00F53CAA" w:rsidP="006B16A7">
            <w:pPr>
              <w:spacing w:after="160" w:line="240" w:lineRule="auto"/>
              <w:ind w:firstLine="567"/>
              <w:jc w:val="center"/>
              <w:rPr>
                <w:rFonts w:ascii="GHEA Grapalat" w:hAnsi="GHEA Grapalat" w:cs="GHEA Grapalat"/>
                <w:sz w:val="24"/>
                <w:szCs w:val="24"/>
              </w:rPr>
            </w:pPr>
            <w:r w:rsidRPr="004E33F7">
              <w:rPr>
                <w:rFonts w:ascii="GHEA Grapalat" w:hAnsi="GHEA Grapalat" w:cs="GHEA Grapalat"/>
                <w:sz w:val="24"/>
                <w:szCs w:val="24"/>
              </w:rPr>
              <w:t>(ստորագրություն)</w:t>
            </w:r>
          </w:p>
        </w:tc>
      </w:tr>
    </w:tbl>
    <w:p w:rsidR="00F53CAA" w:rsidRPr="00A719C5" w:rsidRDefault="00F53CAA" w:rsidP="00AE30F7">
      <w:pPr>
        <w:spacing w:after="160" w:line="240" w:lineRule="auto"/>
        <w:jc w:val="both"/>
        <w:rPr>
          <w:rFonts w:ascii="GHEA Grapalat" w:hAnsi="GHEA Grapalat" w:cs="GHEA Grapalat"/>
          <w:sz w:val="24"/>
          <w:szCs w:val="24"/>
        </w:rPr>
      </w:pPr>
    </w:p>
    <w:sectPr w:rsidR="00F53CAA" w:rsidRPr="00A719C5" w:rsidSect="00224085">
      <w:pgSz w:w="11906" w:h="16838"/>
      <w:pgMar w:top="1134" w:right="849" w:bottom="127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754E"/>
    <w:rsid w:val="001751DE"/>
    <w:rsid w:val="00182295"/>
    <w:rsid w:val="00224085"/>
    <w:rsid w:val="00407917"/>
    <w:rsid w:val="004E33F7"/>
    <w:rsid w:val="00580C6D"/>
    <w:rsid w:val="005901E0"/>
    <w:rsid w:val="005A6C7F"/>
    <w:rsid w:val="005D4890"/>
    <w:rsid w:val="006B16A7"/>
    <w:rsid w:val="006D7851"/>
    <w:rsid w:val="0077513F"/>
    <w:rsid w:val="007F259A"/>
    <w:rsid w:val="0081754E"/>
    <w:rsid w:val="00927216"/>
    <w:rsid w:val="0096154C"/>
    <w:rsid w:val="00974A21"/>
    <w:rsid w:val="00995616"/>
    <w:rsid w:val="009D00C5"/>
    <w:rsid w:val="00A05205"/>
    <w:rsid w:val="00A521E2"/>
    <w:rsid w:val="00A719C5"/>
    <w:rsid w:val="00AB075A"/>
    <w:rsid w:val="00AB6C52"/>
    <w:rsid w:val="00AE30F7"/>
    <w:rsid w:val="00C929F7"/>
    <w:rsid w:val="00D13249"/>
    <w:rsid w:val="00D86BAC"/>
    <w:rsid w:val="00E903C9"/>
    <w:rsid w:val="00F53CAA"/>
    <w:rsid w:val="00FA5887"/>
    <w:rsid w:val="00FD60A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cs="Calibri"/>
      <w:lang w:val="hy-AM" w:eastAsia="hy-AM"/>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lang w:val="hy-AM" w:eastAsia="hy-AM"/>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24</Pages>
  <Words>7938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Кулматова Умыт Жасыузаковна</dc:creator>
  <cp:keywords/>
  <dc:description/>
  <cp:lastModifiedBy>LEGAL</cp:lastModifiedBy>
  <cp:revision>4</cp:revision>
  <dcterms:created xsi:type="dcterms:W3CDTF">2014-10-23T16:39:00Z</dcterms:created>
  <dcterms:modified xsi:type="dcterms:W3CDTF">2014-10-28T05:30:00Z</dcterms:modified>
</cp:coreProperties>
</file>