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285550">
      <w:pPr>
        <w:spacing w:after="0" w:line="240" w:lineRule="auto"/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</w:p>
    <w:p w:rsidR="002F2A59" w:rsidRDefault="002F2A59" w:rsidP="00285550">
      <w:pPr>
        <w:spacing w:after="0" w:line="240" w:lineRule="auto"/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proofErr w:type="spellStart"/>
      <w:proofErr w:type="gramStart"/>
      <w:r w:rsidRPr="00274F9A">
        <w:rPr>
          <w:rFonts w:ascii="GHEA Grapalat" w:hAnsi="GHEA Grapalat" w:cs="Sylfaen"/>
          <w:sz w:val="24"/>
          <w:szCs w:val="24"/>
        </w:rPr>
        <w:t>Հայստանի</w:t>
      </w:r>
      <w:proofErr w:type="spellEnd"/>
      <w:r w:rsidRPr="00274F9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74F9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proofErr w:type="gramEnd"/>
      <w:r w:rsidRPr="00274F9A">
        <w:rPr>
          <w:rFonts w:ascii="GHEA Grapalat" w:hAnsi="GHEA Grapalat"/>
          <w:sz w:val="24"/>
          <w:szCs w:val="24"/>
        </w:rPr>
        <w:t xml:space="preserve"> 2014-2016 </w:t>
      </w:r>
      <w:proofErr w:type="spellStart"/>
      <w:r w:rsidRPr="00274F9A">
        <w:rPr>
          <w:rFonts w:ascii="GHEA Grapalat" w:hAnsi="GHEA Grapalat" w:cs="Sylfaen"/>
          <w:sz w:val="24"/>
          <w:szCs w:val="24"/>
        </w:rPr>
        <w:t>թթ</w:t>
      </w:r>
      <w:proofErr w:type="spellEnd"/>
      <w:r w:rsidRPr="00274F9A"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 w:rsidRPr="00274F9A">
        <w:rPr>
          <w:rFonts w:ascii="GHEA Grapalat" w:hAnsi="GHEA Grapalat" w:cs="Sylfaen"/>
          <w:sz w:val="24"/>
          <w:szCs w:val="24"/>
        </w:rPr>
        <w:t>պետական</w:t>
      </w:r>
      <w:proofErr w:type="spellEnd"/>
      <w:proofErr w:type="gramEnd"/>
      <w:r w:rsidRPr="00274F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F9A">
        <w:rPr>
          <w:rFonts w:ascii="GHEA Grapalat" w:hAnsi="GHEA Grapalat" w:cs="Sylfaen"/>
          <w:sz w:val="24"/>
          <w:szCs w:val="24"/>
        </w:rPr>
        <w:t>բյուջեների</w:t>
      </w:r>
      <w:proofErr w:type="spellEnd"/>
      <w:r w:rsidRPr="00274F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F9A"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 w:rsidRPr="00274F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F9A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274F9A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274F9A">
        <w:rPr>
          <w:rFonts w:ascii="GHEA Grapalat" w:hAnsi="GHEA Grapalat" w:cs="Sylfaen"/>
          <w:sz w:val="24"/>
          <w:szCs w:val="24"/>
        </w:rPr>
        <w:t>հունվար</w:t>
      </w:r>
      <w:r w:rsidRPr="00274F9A">
        <w:rPr>
          <w:rFonts w:ascii="GHEA Grapalat" w:hAnsi="GHEA Grapalat"/>
          <w:sz w:val="24"/>
          <w:szCs w:val="24"/>
        </w:rPr>
        <w:t>-</w:t>
      </w:r>
      <w:r w:rsidR="00B3472A">
        <w:rPr>
          <w:rFonts w:ascii="GHEA Grapalat" w:hAnsi="GHEA Grapalat" w:cs="Sylfaen"/>
          <w:sz w:val="24"/>
          <w:szCs w:val="24"/>
        </w:rPr>
        <w:t>հոկտեմբեր</w:t>
      </w:r>
      <w:proofErr w:type="spellEnd"/>
      <w:r w:rsidRPr="00274F9A">
        <w:rPr>
          <w:rFonts w:ascii="GHEA Grapalat" w:hAnsi="GHEA Grapalat"/>
          <w:sz w:val="24"/>
          <w:szCs w:val="24"/>
        </w:rPr>
        <w:t>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  <w:proofErr w:type="spellEnd"/>
    </w:p>
    <w:p w:rsidR="00285550" w:rsidRPr="00274F9A" w:rsidRDefault="00285550" w:rsidP="00285550">
      <w:pPr>
        <w:spacing w:after="0" w:line="240" w:lineRule="auto"/>
        <w:ind w:left="-360" w:firstLine="360"/>
        <w:jc w:val="center"/>
        <w:rPr>
          <w:rFonts w:ascii="GHEA Grapalat" w:hAnsi="GHEA Grapalat" w:cs="Sylfaen"/>
          <w:sz w:val="24"/>
          <w:szCs w:val="24"/>
        </w:rPr>
      </w:pPr>
    </w:p>
    <w:p w:rsidR="005B1A4E" w:rsidRDefault="00B3472A" w:rsidP="005B1A4E">
      <w:pPr>
        <w:ind w:left="-360" w:firstLine="360"/>
        <w:jc w:val="both"/>
        <w:rPr>
          <w:rFonts w:ascii="GHEA Grapalat" w:hAnsi="GHEA Grapalat"/>
          <w:b/>
          <w:sz w:val="24"/>
          <w:szCs w:val="24"/>
        </w:rPr>
      </w:pPr>
      <w:r w:rsidRPr="00B3472A">
        <w:rPr>
          <w:rFonts w:ascii="GHEA Grapalat" w:hAnsi="GHEA Grapalat"/>
          <w:b/>
          <w:noProof/>
          <w:sz w:val="24"/>
          <w:szCs w:val="24"/>
        </w:rPr>
        <w:drawing>
          <wp:inline distT="0" distB="0" distL="0" distR="0">
            <wp:extent cx="4716061" cy="2820837"/>
            <wp:effectExtent l="19050" t="0" r="27389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1057D7" w:rsidRPr="001057D7">
        <w:rPr>
          <w:rFonts w:ascii="GHEA Grapalat" w:hAnsi="GHEA Grapalat"/>
          <w:b/>
          <w:sz w:val="24"/>
          <w:szCs w:val="24"/>
        </w:rPr>
        <w:drawing>
          <wp:inline distT="0" distB="0" distL="0" distR="0">
            <wp:extent cx="4653663" cy="2820837"/>
            <wp:effectExtent l="19050" t="0" r="13587" b="0"/>
            <wp:docPr id="1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B1A4E" w:rsidRDefault="005F51FA" w:rsidP="00E7138C">
      <w:pPr>
        <w:ind w:left="-360" w:firstLine="360"/>
        <w:jc w:val="both"/>
        <w:rPr>
          <w:rFonts w:ascii="GHEA Grapalat" w:hAnsi="GHEA Grapalat"/>
          <w:sz w:val="24"/>
          <w:szCs w:val="24"/>
        </w:rPr>
      </w:pPr>
      <w:r w:rsidRPr="005F51FA">
        <w:rPr>
          <w:rFonts w:ascii="GHEA Grapalat" w:hAnsi="GHEA Grapalat"/>
          <w:sz w:val="24"/>
          <w:szCs w:val="24"/>
        </w:rPr>
        <w:drawing>
          <wp:inline distT="0" distB="0" distL="0" distR="0">
            <wp:extent cx="4715426" cy="2958860"/>
            <wp:effectExtent l="19050" t="0" r="28024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5F51FA">
        <w:rPr>
          <w:rFonts w:ascii="GHEA Grapalat" w:hAnsi="GHEA Grapalat"/>
          <w:sz w:val="24"/>
          <w:szCs w:val="24"/>
        </w:rPr>
        <w:drawing>
          <wp:inline distT="0" distB="0" distL="0" distR="0">
            <wp:extent cx="4657581" cy="2958860"/>
            <wp:effectExtent l="19050" t="0" r="9669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5B1A4E" w:rsidSect="00455B1D">
      <w:pgSz w:w="15840" w:h="12240" w:orient="landscape"/>
      <w:pgMar w:top="810" w:right="270" w:bottom="63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2A59"/>
    <w:rsid w:val="000675D6"/>
    <w:rsid w:val="000C120D"/>
    <w:rsid w:val="001057D7"/>
    <w:rsid w:val="00274F9A"/>
    <w:rsid w:val="00285550"/>
    <w:rsid w:val="002F2A59"/>
    <w:rsid w:val="00363648"/>
    <w:rsid w:val="00425520"/>
    <w:rsid w:val="00455B1D"/>
    <w:rsid w:val="004B3A6B"/>
    <w:rsid w:val="00573984"/>
    <w:rsid w:val="005B1A4E"/>
    <w:rsid w:val="005F51FA"/>
    <w:rsid w:val="00697E19"/>
    <w:rsid w:val="006A61EA"/>
    <w:rsid w:val="00784211"/>
    <w:rsid w:val="007D095A"/>
    <w:rsid w:val="008A5AC2"/>
    <w:rsid w:val="00907605"/>
    <w:rsid w:val="00934D90"/>
    <w:rsid w:val="00A36CD4"/>
    <w:rsid w:val="00B3472A"/>
    <w:rsid w:val="00B4561E"/>
    <w:rsid w:val="00C017E6"/>
    <w:rsid w:val="00CC0570"/>
    <w:rsid w:val="00D50656"/>
    <w:rsid w:val="00D52E18"/>
    <w:rsid w:val="00DB46EB"/>
    <w:rsid w:val="00E311F1"/>
    <w:rsid w:val="00E7138C"/>
    <w:rsid w:val="00EB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ew%20Folder%20(3)\EKhunvar-h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ew%20Folder%20(3)\hokgrafikne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ew%20Folder%20(3)\hoktembe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ew%20Folder%20(3)\hoktemb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2.0964360587002122E-2"/>
          <c:y val="3.6294518600792032E-2"/>
          <c:w val="0.75681341719077699"/>
          <c:h val="0.84465988350952514"/>
        </c:manualLayout>
      </c:layout>
      <c:barChart>
        <c:barDir val="col"/>
        <c:grouping val="clustered"/>
        <c:ser>
          <c:idx val="0"/>
          <c:order val="0"/>
          <c:tx>
            <c:strRef>
              <c:f>Sheet1!$A$6</c:f>
              <c:strCache>
                <c:ptCount val="1"/>
                <c:pt idx="0">
                  <c:v>ԸՆԴԱՄԵՆԸ /մլրդ դրամ/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Sheet1!$B$5:$AK$5</c:f>
              <c:strCache>
                <c:ptCount val="2"/>
                <c:pt idx="0">
                  <c:v>2016թ. տարեկան (հաստատված)</c:v>
                </c:pt>
                <c:pt idx="1">
                  <c:v>2016թ. (փաստացի)</c:v>
                </c:pt>
              </c:strCache>
            </c:strRef>
          </c:cat>
          <c:val>
            <c:numRef>
              <c:f>Sheet1!$B$6:$AK$6</c:f>
              <c:numCache>
                <c:formatCode>0.0;[Red]0.0</c:formatCode>
                <c:ptCount val="2"/>
                <c:pt idx="0" formatCode="_(* #,##0.0_);_(* \(#,##0.0\);_(* &quot;-&quot;??_);_(@_)">
                  <c:v>1186.3</c:v>
                </c:pt>
                <c:pt idx="1">
                  <c:v>931.2</c:v>
                </c:pt>
              </c:numCache>
            </c:numRef>
          </c:val>
        </c:ser>
        <c:ser>
          <c:idx val="1"/>
          <c:order val="1"/>
          <c:tx>
            <c:strRef>
              <c:f>Sheet1!$A$7</c:f>
              <c:strCache>
                <c:ptCount val="1"/>
                <c:pt idx="0">
                  <c:v>ՀԱՐԿԱՅԻՆ ԵԿԱՄՈՒՏՆԵՐ ԵՎ ՊԵՏԱԿԱՆ ՏՈՒՐՔԵՐ /մլրդ դրամ/</c:v>
                </c:pt>
              </c:strCache>
            </c:strRef>
          </c:tx>
          <c:dLbls>
            <c:dLbl>
              <c:idx val="0"/>
              <c:layout>
                <c:manualLayout>
                  <c:x val="1.8850477124871794E-2"/>
                  <c:y val="9.0044196102078977E-3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Sheet1!$B$5:$AK$5</c:f>
              <c:strCache>
                <c:ptCount val="2"/>
                <c:pt idx="0">
                  <c:v>2016թ. տարեկան (հաստատված)</c:v>
                </c:pt>
                <c:pt idx="1">
                  <c:v>2016թ. (փաստացի)</c:v>
                </c:pt>
              </c:strCache>
            </c:strRef>
          </c:cat>
          <c:val>
            <c:numRef>
              <c:f>Sheet1!$B$7:$AK$7</c:f>
              <c:numCache>
                <c:formatCode>0.0;[Red]0.0</c:formatCode>
                <c:ptCount val="2"/>
                <c:pt idx="0" formatCode="_(* #,##0.0_);_(* \(#,##0.0\);_(* &quot;-&quot;??_);_(@_)">
                  <c:v>1129</c:v>
                </c:pt>
                <c:pt idx="1">
                  <c:v>878.8</c:v>
                </c:pt>
              </c:numCache>
            </c:numRef>
          </c:val>
        </c:ser>
        <c:ser>
          <c:idx val="2"/>
          <c:order val="2"/>
          <c:tx>
            <c:strRef>
              <c:f>Sheet1!$A$8</c:f>
              <c:strCache>
                <c:ptCount val="1"/>
                <c:pt idx="0">
                  <c:v>ՊԱՇՏՈՆԱԿԱՆ ԴՐԱՄԱՇՆՈՐՀՆԵՐ /մլրդ դրամ/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Sheet1!$B$5:$AK$5</c:f>
              <c:strCache>
                <c:ptCount val="2"/>
                <c:pt idx="0">
                  <c:v>2016թ. տարեկան (հաստատված)</c:v>
                </c:pt>
                <c:pt idx="1">
                  <c:v>2016թ. (փաստացի)</c:v>
                </c:pt>
              </c:strCache>
            </c:strRef>
          </c:cat>
          <c:val>
            <c:numRef>
              <c:f>Sheet1!$B$8:$AK$8</c:f>
              <c:numCache>
                <c:formatCode>0.0;[Red]0.0</c:formatCode>
                <c:ptCount val="2"/>
                <c:pt idx="0">
                  <c:v>31.5</c:v>
                </c:pt>
                <c:pt idx="1">
                  <c:v>6.8</c:v>
                </c:pt>
              </c:numCache>
            </c:numRef>
          </c:val>
        </c:ser>
        <c:ser>
          <c:idx val="3"/>
          <c:order val="3"/>
          <c:tx>
            <c:strRef>
              <c:f>Sheet1!$A$9</c:f>
              <c:strCache>
                <c:ptCount val="1"/>
                <c:pt idx="0">
                  <c:v>ԱՅԼ ԵԿԱՄՈՒՏՆԵՐ /մլրդ դրամ/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Sheet1!$B$5:$AK$5</c:f>
              <c:strCache>
                <c:ptCount val="2"/>
                <c:pt idx="0">
                  <c:v>2016թ. տարեկան (հաստատված)</c:v>
                </c:pt>
                <c:pt idx="1">
                  <c:v>2016թ. (փաստացի)</c:v>
                </c:pt>
              </c:strCache>
            </c:strRef>
          </c:cat>
          <c:val>
            <c:numRef>
              <c:f>Sheet1!$B$9:$AK$9</c:f>
              <c:numCache>
                <c:formatCode>0.0;[Red]0.0</c:formatCode>
                <c:ptCount val="2"/>
                <c:pt idx="0">
                  <c:v>25.8</c:v>
                </c:pt>
                <c:pt idx="1">
                  <c:v>45.7</c:v>
                </c:pt>
              </c:numCache>
            </c:numRef>
          </c:val>
        </c:ser>
        <c:dLbls>
          <c:showVal val="1"/>
        </c:dLbls>
        <c:overlap val="-25"/>
        <c:axId val="158451584"/>
        <c:axId val="158573696"/>
      </c:barChart>
      <c:catAx>
        <c:axId val="1584515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58573696"/>
        <c:crosses val="autoZero"/>
        <c:auto val="1"/>
        <c:lblAlgn val="ctr"/>
        <c:lblOffset val="100"/>
      </c:catAx>
      <c:valAx>
        <c:axId val="158573696"/>
        <c:scaling>
          <c:orientation val="minMax"/>
        </c:scaling>
        <c:delete val="1"/>
        <c:axPos val="l"/>
        <c:numFmt formatCode="_(* #,##0.0_);_(* \(#,##0.0\);_(* &quot;-&quot;??_);_(@_)" sourceLinked="1"/>
        <c:majorTickMark val="none"/>
        <c:tickLblPos val="nextTo"/>
        <c:crossAx val="1584515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8332023271115458"/>
          <c:y val="2.5640616597130576E-2"/>
          <c:w val="0.19976925658934441"/>
          <c:h val="0.9735511126662052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3686315489540177"/>
          <c:y val="2.7474823961824105E-2"/>
          <c:w val="0.60894546940764738"/>
          <c:h val="0.81006311247335461"/>
        </c:manualLayout>
      </c:layout>
      <c:lineChart>
        <c:grouping val="standard"/>
        <c:ser>
          <c:idx val="0"/>
          <c:order val="0"/>
          <c:tx>
            <c:strRef>
              <c:f>Sheet1!$A$15</c:f>
              <c:strCache>
                <c:ptCount val="1"/>
                <c:pt idx="0">
                  <c:v>ԸՆԴԱՄԵՆԸ /մլրդ դրամ/</c:v>
                </c:pt>
              </c:strCache>
            </c:strRef>
          </c:tx>
          <c:dLbls>
            <c:dLbl>
              <c:idx val="0"/>
              <c:layout>
                <c:manualLayout>
                  <c:x val="-3.2748396263330634E-2"/>
                  <c:y val="-3.1515468635727621E-2"/>
                </c:manualLayout>
              </c:layout>
              <c:showVal val="1"/>
            </c:dLbl>
            <c:dLbl>
              <c:idx val="1"/>
              <c:layout>
                <c:manualLayout>
                  <c:x val="-1.3645165109721099E-2"/>
                  <c:y val="-2.2511049025519741E-2"/>
                </c:manualLayout>
              </c:layout>
              <c:showVal val="1"/>
            </c:dLbl>
            <c:dLbl>
              <c:idx val="2"/>
              <c:layout>
                <c:manualLayout>
                  <c:x val="-1.3645165109721099E-2"/>
                  <c:y val="-2.701325883062368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Sheet1!$B$14:$AL$14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Sheet1!$B$15:$AL$15</c:f>
              <c:numCache>
                <c:formatCode>0.0;[Red]0.0</c:formatCode>
                <c:ptCount val="3"/>
                <c:pt idx="0">
                  <c:v>932.1</c:v>
                </c:pt>
                <c:pt idx="1">
                  <c:v>940.9</c:v>
                </c:pt>
                <c:pt idx="2">
                  <c:v>931.2</c:v>
                </c:pt>
              </c:numCache>
            </c:numRef>
          </c:val>
        </c:ser>
        <c:ser>
          <c:idx val="1"/>
          <c:order val="1"/>
          <c:tx>
            <c:strRef>
              <c:f>Sheet1!$A$16</c:f>
              <c:strCache>
                <c:ptCount val="1"/>
                <c:pt idx="0">
                  <c:v>ՀԱՐԿԱՅԻՆ ԵԿԱՄՈՒՏՆԵՐ ԵՎ ՊԵՏԱԿԱՆ ՏՈՒՐՔԵՐ /մլրդ դրամ/</c:v>
                </c:pt>
              </c:strCache>
            </c:strRef>
          </c:tx>
          <c:dLbls>
            <c:dLbl>
              <c:idx val="0"/>
              <c:layout>
                <c:manualLayout>
                  <c:x val="-2.7290330219442195E-2"/>
                  <c:y val="4.5022098051039475E-2"/>
                </c:manualLayout>
              </c:layout>
              <c:showVal val="1"/>
            </c:dLbl>
            <c:dLbl>
              <c:idx val="1"/>
              <c:layout>
                <c:manualLayout>
                  <c:x val="-2.1832264175553763E-2"/>
                  <c:y val="3.6017678440831577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800883922041578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Sheet1!$B$14:$AL$14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Sheet1!$B$16:$AL$16</c:f>
              <c:numCache>
                <c:formatCode>0.0;[Red]0.0</c:formatCode>
                <c:ptCount val="3"/>
                <c:pt idx="0">
                  <c:v>877.8</c:v>
                </c:pt>
                <c:pt idx="1">
                  <c:v>880.7</c:v>
                </c:pt>
                <c:pt idx="2">
                  <c:v>878.8</c:v>
                </c:pt>
              </c:numCache>
            </c:numRef>
          </c:val>
        </c:ser>
        <c:ser>
          <c:idx val="2"/>
          <c:order val="2"/>
          <c:tx>
            <c:strRef>
              <c:f>Sheet1!$A$17</c:f>
              <c:strCache>
                <c:ptCount val="1"/>
                <c:pt idx="0">
                  <c:v>ՊԱՇՏՈՆԱԿԱՆ ԴՐԱՄԱՇՆՈՐՀՆԵՐ /մլրդ դրամ/</c:v>
                </c:pt>
              </c:strCache>
            </c:strRef>
          </c:tx>
          <c:dLbls>
            <c:dLbl>
              <c:idx val="0"/>
              <c:layout>
                <c:manualLayout>
                  <c:x val="-2.7290330219442195E-3"/>
                  <c:y val="1.3506629415311843E-2"/>
                </c:manualLayout>
              </c:layout>
              <c:showVal val="1"/>
            </c:dLbl>
            <c:dLbl>
              <c:idx val="1"/>
              <c:layout>
                <c:manualLayout>
                  <c:x val="-1.6374198131665317E-2"/>
                  <c:y val="1.3506629415311843E-2"/>
                </c:manualLayout>
              </c:layout>
              <c:showVal val="1"/>
            </c:dLbl>
            <c:dLbl>
              <c:idx val="2"/>
              <c:layout>
                <c:manualLayout>
                  <c:x val="-1.0916132087776876E-2"/>
                  <c:y val="1.800883922041578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Sheet1!$B$14:$AL$14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Sheet1!$B$17:$AL$17</c:f>
              <c:numCache>
                <c:formatCode>0.0;[Red]0.0</c:formatCode>
                <c:ptCount val="3"/>
                <c:pt idx="0">
                  <c:v>2.2999999999999998</c:v>
                </c:pt>
                <c:pt idx="1">
                  <c:v>4.4000000000000004</c:v>
                </c:pt>
                <c:pt idx="2">
                  <c:v>6.8</c:v>
                </c:pt>
              </c:numCache>
            </c:numRef>
          </c:val>
        </c:ser>
        <c:ser>
          <c:idx val="3"/>
          <c:order val="3"/>
          <c:tx>
            <c:strRef>
              <c:f>Sheet1!$A$18</c:f>
              <c:strCache>
                <c:ptCount val="1"/>
                <c:pt idx="0">
                  <c:v>ԱՅԼ ԵԿԱՄՈՒՏՆԵՐ /մլրդ դրամ/</c:v>
                </c:pt>
              </c:strCache>
            </c:strRef>
          </c:tx>
          <c:dLbls>
            <c:dLbl>
              <c:idx val="0"/>
              <c:layout>
                <c:manualLayout>
                  <c:x val="-8.1870990658326568E-3"/>
                  <c:y val="-3.601803294554063E-2"/>
                </c:manualLayout>
              </c:layout>
              <c:showVal val="1"/>
            </c:dLbl>
            <c:dLbl>
              <c:idx val="1"/>
              <c:layout>
                <c:manualLayout>
                  <c:x val="-8.1870990658326568E-3"/>
                  <c:y val="-3.601767844083166E-2"/>
                </c:manualLayout>
              </c:layout>
              <c:showVal val="1"/>
            </c:dLbl>
            <c:dLbl>
              <c:idx val="2"/>
              <c:layout>
                <c:manualLayout>
                  <c:x val="-1.0916132087776876E-2"/>
                  <c:y val="-2.701325883062376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Sheet1!$B$14:$AL$14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Sheet1!$B$18:$AL$18</c:f>
              <c:numCache>
                <c:formatCode>0.0;[Red]0.0</c:formatCode>
                <c:ptCount val="3"/>
                <c:pt idx="0">
                  <c:v>51.9</c:v>
                </c:pt>
                <c:pt idx="1">
                  <c:v>55.8</c:v>
                </c:pt>
                <c:pt idx="2">
                  <c:v>45.7</c:v>
                </c:pt>
              </c:numCache>
            </c:numRef>
          </c:val>
        </c:ser>
        <c:dLbls>
          <c:showVal val="1"/>
        </c:dLbls>
        <c:marker val="1"/>
        <c:axId val="180804608"/>
        <c:axId val="181039872"/>
      </c:lineChart>
      <c:catAx>
        <c:axId val="1808046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81039872"/>
        <c:crosses val="autoZero"/>
        <c:auto val="1"/>
        <c:lblAlgn val="ctr"/>
        <c:lblOffset val="100"/>
      </c:catAx>
      <c:valAx>
        <c:axId val="181039872"/>
        <c:scaling>
          <c:orientation val="minMax"/>
        </c:scaling>
        <c:axPos val="l"/>
        <c:majorGridlines/>
        <c:numFmt formatCode="0.0;[Red]0.0" sourceLinked="1"/>
        <c:majorTickMark val="none"/>
        <c:tickLblPos val="nextTo"/>
        <c:crossAx val="180804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853765732499344"/>
          <c:y val="1.5952711907849001E-4"/>
          <c:w val="0.23508814454334148"/>
          <c:h val="0.99968059125713382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1976302451293178"/>
          <c:y val="2.6193196028200052E-2"/>
          <c:w val="0.60236169542264051"/>
          <c:h val="0.8189231663546096"/>
        </c:manualLayout>
      </c:layout>
      <c:lineChart>
        <c:grouping val="standard"/>
        <c:ser>
          <c:idx val="0"/>
          <c:order val="0"/>
          <c:tx>
            <c:strRef>
              <c:f>Sheet1!$A$6</c:f>
              <c:strCache>
                <c:ptCount val="1"/>
                <c:pt idx="0">
                  <c:v>ԱԱՀ /մլրդ դրամ/</c:v>
                </c:pt>
              </c:strCache>
            </c:strRef>
          </c:tx>
          <c:dLbls>
            <c:dLbl>
              <c:idx val="0"/>
              <c:layout>
                <c:manualLayout>
                  <c:x val="-4.3092607115454692E-2"/>
                  <c:y val="-3.4337548920868176E-2"/>
                </c:manualLayout>
              </c:layout>
              <c:showVal val="1"/>
            </c:dLbl>
            <c:dLbl>
              <c:idx val="1"/>
              <c:layout>
                <c:manualLayout>
                  <c:x val="-4.5785895060170591E-2"/>
                  <c:y val="-4.2921936151085228E-2"/>
                </c:manualLayout>
              </c:layout>
              <c:showVal val="1"/>
            </c:dLbl>
            <c:dLbl>
              <c:idx val="2"/>
              <c:layout>
                <c:manualLayout>
                  <c:x val="-1.0773151778863673E-2"/>
                  <c:y val="-1.716877446043408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Sheet1!$B$6:$AL$6</c:f>
              <c:numCache>
                <c:formatCode>0.0;[Red]0.0</c:formatCode>
                <c:ptCount val="3"/>
                <c:pt idx="0">
                  <c:v>369.7</c:v>
                </c:pt>
                <c:pt idx="1">
                  <c:v>351.7</c:v>
                </c:pt>
                <c:pt idx="2">
                  <c:v>313.89999999999992</c:v>
                </c:pt>
              </c:numCache>
            </c:numRef>
          </c:val>
        </c:ser>
        <c:ser>
          <c:idx val="1"/>
          <c:order val="1"/>
          <c:tx>
            <c:strRef>
              <c:f>Sheet1!$A$7</c:f>
              <c:strCache>
                <c:ptCount val="1"/>
                <c:pt idx="0">
                  <c:v>Եկամտային հարկ /մլրդ դրամ/</c:v>
                </c:pt>
              </c:strCache>
            </c:strRef>
          </c:tx>
          <c:dLbls>
            <c:dLbl>
              <c:idx val="0"/>
              <c:layout>
                <c:manualLayout>
                  <c:x val="-3.2319455336591002E-2"/>
                  <c:y val="-4.2921936151085277E-2"/>
                </c:manualLayout>
              </c:layout>
              <c:showVal val="1"/>
            </c:dLbl>
            <c:dLbl>
              <c:idx val="1"/>
              <c:layout>
                <c:manualLayout>
                  <c:x val="-2.9626167391875093E-2"/>
                  <c:y val="-4.292193615108522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Sheet1!$B$7:$AL$7</c:f>
              <c:numCache>
                <c:formatCode>0.0;[Red]0.0</c:formatCode>
                <c:ptCount val="3"/>
                <c:pt idx="0">
                  <c:v>234.5</c:v>
                </c:pt>
                <c:pt idx="1">
                  <c:v>252.3</c:v>
                </c:pt>
                <c:pt idx="2">
                  <c:v>263.89999999999992</c:v>
                </c:pt>
              </c:numCache>
            </c:numRef>
          </c:val>
        </c:ser>
        <c:ser>
          <c:idx val="2"/>
          <c:order val="2"/>
          <c:tx>
            <c:strRef>
              <c:f>Sheet1!$A$8</c:f>
              <c:strCache>
                <c:ptCount val="1"/>
                <c:pt idx="0">
                  <c:v>Շահութահարկ /մլրդ դրամ/</c:v>
                </c:pt>
              </c:strCache>
            </c:strRef>
          </c:tx>
          <c:dLbls>
            <c:dLbl>
              <c:idx val="0"/>
              <c:layout>
                <c:manualLayout>
                  <c:x val="-3.7706031226022854E-2"/>
                  <c:y val="-4.2921936151085298E-2"/>
                </c:manualLayout>
              </c:layout>
              <c:showVal val="1"/>
            </c:dLbl>
            <c:dLbl>
              <c:idx val="1"/>
              <c:layout>
                <c:manualLayout>
                  <c:x val="-5.3865758894318362E-2"/>
                  <c:y val="-5.1506323381302267E-2"/>
                </c:manualLayout>
              </c:layout>
              <c:showVal val="1"/>
            </c:dLbl>
            <c:dLbl>
              <c:idx val="2"/>
              <c:layout>
                <c:manualLayout>
                  <c:x val="-5.3865758894318366E-3"/>
                  <c:y val="-2.146096807554253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Sheet1!$B$8:$AL$8</c:f>
              <c:numCache>
                <c:formatCode>0.0;[Red]0.0</c:formatCode>
                <c:ptCount val="3"/>
                <c:pt idx="0">
                  <c:v>94.2</c:v>
                </c:pt>
                <c:pt idx="1">
                  <c:v>86.8</c:v>
                </c:pt>
                <c:pt idx="2">
                  <c:v>107.4</c:v>
                </c:pt>
              </c:numCache>
            </c:numRef>
          </c:val>
        </c:ser>
        <c:ser>
          <c:idx val="3"/>
          <c:order val="3"/>
          <c:tx>
            <c:strRef>
              <c:f>Sheet1!$A$9</c:f>
              <c:strCache>
                <c:ptCount val="1"/>
                <c:pt idx="0">
                  <c:v>Մաքսատուրքեր /մլրդ դրամ/</c:v>
                </c:pt>
              </c:strCache>
            </c:strRef>
          </c:tx>
          <c:dLbls>
            <c:dLbl>
              <c:idx val="0"/>
              <c:layout>
                <c:manualLayout>
                  <c:x val="-3.5012743281306935E-2"/>
                  <c:y val="-5.1506323381302267E-2"/>
                </c:manualLayout>
              </c:layout>
              <c:showVal val="1"/>
            </c:dLbl>
            <c:dLbl>
              <c:idx val="1"/>
              <c:layout>
                <c:manualLayout>
                  <c:x val="-8.079863834147754E-3"/>
                  <c:y val="-2.575316169065113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Sheet1!$B$9:$AL$9</c:f>
              <c:numCache>
                <c:formatCode>0.0;[Red]0.0</c:formatCode>
                <c:ptCount val="3"/>
                <c:pt idx="0">
                  <c:v>41.8</c:v>
                </c:pt>
                <c:pt idx="1">
                  <c:v>51.7</c:v>
                </c:pt>
                <c:pt idx="2">
                  <c:v>45.1</c:v>
                </c:pt>
              </c:numCache>
            </c:numRef>
          </c:val>
        </c:ser>
        <c:ser>
          <c:idx val="4"/>
          <c:order val="4"/>
          <c:tx>
            <c:strRef>
              <c:f>Sheet1!$A$10</c:f>
              <c:strCache>
                <c:ptCount val="1"/>
                <c:pt idx="0">
                  <c:v>Ակցզային հարկ /մլրդ դրամ/</c:v>
                </c:pt>
              </c:strCache>
            </c:strRef>
          </c:tx>
          <c:dLbls>
            <c:dLbl>
              <c:idx val="0"/>
              <c:layout>
                <c:manualLayout>
                  <c:x val="-2.9626167391875093E-2"/>
                  <c:y val="3.4337548920868176E-2"/>
                </c:manualLayout>
              </c:layout>
              <c:showVal val="1"/>
            </c:dLbl>
            <c:dLbl>
              <c:idx val="1"/>
              <c:layout>
                <c:manualLayout>
                  <c:x val="-1.8853015613011427E-2"/>
                  <c:y val="2.575316169065113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Sheet1!$B$10:$AL$10</c:f>
              <c:numCache>
                <c:formatCode>0.0;[Red]0.0</c:formatCode>
                <c:ptCount val="3"/>
                <c:pt idx="0">
                  <c:v>39.800000000000011</c:v>
                </c:pt>
                <c:pt idx="1">
                  <c:v>39.800000000000011</c:v>
                </c:pt>
                <c:pt idx="2">
                  <c:v>23</c:v>
                </c:pt>
              </c:numCache>
            </c:numRef>
          </c:val>
        </c:ser>
        <c:dLbls>
          <c:showVal val="1"/>
        </c:dLbls>
        <c:marker val="1"/>
        <c:axId val="189139584"/>
        <c:axId val="181256576"/>
      </c:lineChart>
      <c:catAx>
        <c:axId val="1891395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81256576"/>
        <c:crosses val="autoZero"/>
        <c:auto val="1"/>
        <c:lblAlgn val="ctr"/>
        <c:lblOffset val="100"/>
      </c:catAx>
      <c:valAx>
        <c:axId val="181256576"/>
        <c:scaling>
          <c:orientation val="minMax"/>
        </c:scaling>
        <c:axPos val="l"/>
        <c:majorGridlines/>
        <c:numFmt formatCode="0.0;[Red]0.0" sourceLinked="1"/>
        <c:majorTickMark val="none"/>
        <c:tickLblPos val="nextTo"/>
        <c:crossAx val="189139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410434276295556"/>
          <c:y val="4.4434342956408905E-2"/>
          <c:w val="0.23921587512490686"/>
          <c:h val="0.94117666939294176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0364543311216701"/>
          <c:y val="3.0485389643308575E-2"/>
          <c:w val="0.58686987945029834"/>
          <c:h val="0.81463097273950114"/>
        </c:manualLayout>
      </c:layout>
      <c:lineChart>
        <c:grouping val="standard"/>
        <c:ser>
          <c:idx val="0"/>
          <c:order val="0"/>
          <c:tx>
            <c:strRef>
              <c:f>Sheet1!$A$57</c:f>
              <c:strCache>
                <c:ptCount val="1"/>
                <c:pt idx="0">
                  <c:v>Բնօգտագործման եվ բնապահպանական վճարներ /մլրդ դրամ/</c:v>
                </c:pt>
              </c:strCache>
            </c:strRef>
          </c:tx>
          <c:dLbls>
            <c:dLbl>
              <c:idx val="0"/>
              <c:layout>
                <c:manualLayout>
                  <c:x val="-5.1808009350776722E-2"/>
                  <c:y val="-4.2921936151085249E-2"/>
                </c:manualLayout>
              </c:layout>
              <c:showVal val="1"/>
            </c:dLbl>
            <c:dLbl>
              <c:idx val="1"/>
              <c:layout>
                <c:manualLayout>
                  <c:x val="-3.2720848011016886E-2"/>
                  <c:y val="-4.721412976619372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Sheet1!$B$56:$AL$56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Sheet1!$B$57:$AL$57</c:f>
              <c:numCache>
                <c:formatCode>0.0;[Red]0.0</c:formatCode>
                <c:ptCount val="3"/>
                <c:pt idx="0">
                  <c:v>22.9</c:v>
                </c:pt>
                <c:pt idx="1">
                  <c:v>26.2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Sheet1!$A$58</c:f>
              <c:strCache>
                <c:ptCount val="1"/>
                <c:pt idx="0">
                  <c:v>Շրջանառության հարկ /մլրդ դրամ/</c:v>
                </c:pt>
              </c:strCache>
            </c:strRef>
          </c:tx>
          <c:dLbls>
            <c:dLbl>
              <c:idx val="0"/>
              <c:layout>
                <c:manualLayout>
                  <c:x val="-2.1813898674011255E-2"/>
                  <c:y val="-4.2921936151085228E-2"/>
                </c:manualLayout>
              </c:layout>
              <c:showVal val="1"/>
            </c:dLbl>
            <c:dLbl>
              <c:idx val="1"/>
              <c:layout>
                <c:manualLayout>
                  <c:x val="-4.6354534682273907E-2"/>
                  <c:y val="-5.150632338130226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Sheet1!$B$56:$AL$56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Sheet1!$B$58:$AL$58</c:f>
              <c:numCache>
                <c:formatCode>0.0;[Red]0.0</c:formatCode>
                <c:ptCount val="3"/>
                <c:pt idx="0">
                  <c:v>13.5</c:v>
                </c:pt>
                <c:pt idx="1">
                  <c:v>9.9</c:v>
                </c:pt>
                <c:pt idx="2">
                  <c:v>12.7</c:v>
                </c:pt>
              </c:numCache>
            </c:numRef>
          </c:val>
        </c:ser>
        <c:ser>
          <c:idx val="2"/>
          <c:order val="2"/>
          <c:tx>
            <c:strRef>
              <c:f>Sheet1!$A$59</c:f>
              <c:strCache>
                <c:ptCount val="1"/>
                <c:pt idx="0">
                  <c:v>Հաստատագրված վճարներ /մլրդ դրամ/</c:v>
                </c:pt>
              </c:strCache>
            </c:strRef>
          </c:tx>
          <c:dLbls>
            <c:dLbl>
              <c:idx val="0"/>
              <c:layout>
                <c:manualLayout>
                  <c:x val="-2.1813898674011255E-2"/>
                  <c:y val="-4.2921936151085228E-2"/>
                </c:manualLayout>
              </c:layout>
              <c:showVal val="1"/>
            </c:dLbl>
            <c:dLbl>
              <c:idx val="1"/>
              <c:layout>
                <c:manualLayout>
                  <c:x val="-1.6360424005508443E-2"/>
                  <c:y val="-4.2921936151085138E-2"/>
                </c:manualLayout>
              </c:layout>
              <c:showVal val="1"/>
            </c:dLbl>
            <c:dLbl>
              <c:idx val="2"/>
              <c:layout>
                <c:manualLayout>
                  <c:x val="-8.1802120027542197E-3"/>
                  <c:y val="-2.575316169065113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Sheet1!$B$56:$AL$56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Sheet1!$B$59:$AL$59</c:f>
              <c:numCache>
                <c:formatCode>0.0;[Red]0.0</c:formatCode>
                <c:ptCount val="3"/>
                <c:pt idx="0">
                  <c:v>4.4000000000000004</c:v>
                </c:pt>
                <c:pt idx="1">
                  <c:v>2.6</c:v>
                </c:pt>
                <c:pt idx="2">
                  <c:v>2.6</c:v>
                </c:pt>
              </c:numCache>
            </c:numRef>
          </c:val>
        </c:ser>
        <c:ser>
          <c:idx val="3"/>
          <c:order val="3"/>
          <c:tx>
            <c:strRef>
              <c:f>Sheet1!$A$60</c:f>
              <c:strCache>
                <c:ptCount val="1"/>
                <c:pt idx="0">
                  <c:v>Նպատակային սոցիալական վճարներ /մլրդ դրամ/</c:v>
                </c:pt>
              </c:strCache>
            </c:strRef>
          </c:tx>
          <c:dLbls>
            <c:dLbl>
              <c:idx val="0"/>
              <c:layout>
                <c:manualLayout>
                  <c:x val="-5.4534746685028128E-3"/>
                  <c:y val="1.2876580845325567E-2"/>
                </c:manualLayout>
              </c:layout>
              <c:showVal val="1"/>
            </c:dLbl>
            <c:dLbl>
              <c:idx val="1"/>
              <c:layout>
                <c:manualLayout>
                  <c:x val="-1.9087161339759847E-2"/>
                  <c:y val="3.004535530575965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Sheet1!$B$56:$AL$56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Sheet1!$B$60:$AL$60</c:f>
              <c:numCache>
                <c:formatCode>0.0;[Red]0.0</c:formatCode>
                <c:ptCount val="3"/>
                <c:pt idx="0">
                  <c:v>1.8</c:v>
                </c:pt>
                <c:pt idx="1">
                  <c:v>8.6</c:v>
                </c:pt>
                <c:pt idx="2">
                  <c:v>10.6</c:v>
                </c:pt>
              </c:numCache>
            </c:numRef>
          </c:val>
        </c:ser>
        <c:ser>
          <c:idx val="4"/>
          <c:order val="4"/>
          <c:tx>
            <c:strRef>
              <c:f>Sheet1!$A$61</c:f>
              <c:strCache>
                <c:ptCount val="1"/>
                <c:pt idx="0">
                  <c:v>Այլ հարկային եկամուտներ /մլրդ դրամ/</c:v>
                </c:pt>
              </c:strCache>
            </c:strRef>
          </c:tx>
          <c:dLbls>
            <c:dLbl>
              <c:idx val="1"/>
              <c:layout>
                <c:manualLayout>
                  <c:x val="-2.1813898674011255E-2"/>
                  <c:y val="3.4337548920868176E-2"/>
                </c:manualLayout>
              </c:layout>
              <c:showVal val="1"/>
            </c:dLbl>
            <c:dLbl>
              <c:idx val="2"/>
              <c:layout>
                <c:manualLayout>
                  <c:x val="-8.1802120027542197E-3"/>
                  <c:y val="-2.575316169065113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Sheet1!$B$56:$AL$56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Sheet1!$B$61:$AL$61</c:f>
              <c:numCache>
                <c:formatCode>0.0;[Red]0.0</c:formatCode>
                <c:ptCount val="3"/>
                <c:pt idx="0">
                  <c:v>19.399999999999999</c:v>
                </c:pt>
                <c:pt idx="1">
                  <c:v>24.9</c:v>
                </c:pt>
                <c:pt idx="2">
                  <c:v>25.6</c:v>
                </c:pt>
              </c:numCache>
            </c:numRef>
          </c:val>
        </c:ser>
        <c:dLbls>
          <c:showVal val="1"/>
        </c:dLbls>
        <c:marker val="1"/>
        <c:axId val="188556032"/>
        <c:axId val="188557568"/>
      </c:lineChart>
      <c:catAx>
        <c:axId val="1885560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88557568"/>
        <c:crosses val="autoZero"/>
        <c:auto val="1"/>
        <c:lblAlgn val="ctr"/>
        <c:lblOffset val="100"/>
      </c:catAx>
      <c:valAx>
        <c:axId val="188557568"/>
        <c:scaling>
          <c:orientation val="minMax"/>
        </c:scaling>
        <c:axPos val="l"/>
        <c:majorGridlines/>
        <c:numFmt formatCode="0.0;[Red]0.0" sourceLinked="1"/>
        <c:majorTickMark val="none"/>
        <c:tickLblPos val="nextTo"/>
        <c:crossAx val="188556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107418636412343"/>
          <c:y val="1.2846839661220895E-2"/>
          <c:w val="0.29256538963036827"/>
          <c:h val="0.9700141270624496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User</cp:lastModifiedBy>
  <cp:revision>5</cp:revision>
  <dcterms:created xsi:type="dcterms:W3CDTF">2016-11-30T11:25:00Z</dcterms:created>
  <dcterms:modified xsi:type="dcterms:W3CDTF">2016-11-30T12:07:00Z</dcterms:modified>
</cp:coreProperties>
</file>