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2F2A59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Հայստանի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2014-2016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թթ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պետական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բյուջեների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հունվար</w:t>
      </w:r>
      <w:r w:rsidRPr="00274F9A">
        <w:rPr>
          <w:rFonts w:ascii="GHEA Grapalat" w:hAnsi="GHEA Grapalat"/>
          <w:sz w:val="24"/>
          <w:szCs w:val="24"/>
        </w:rPr>
        <w:t>-</w:t>
      </w:r>
      <w:r w:rsidR="00197257">
        <w:rPr>
          <w:rFonts w:ascii="GHEA Grapalat" w:hAnsi="GHEA Grapalat" w:cs="Sylfaen"/>
          <w:sz w:val="24"/>
          <w:szCs w:val="24"/>
        </w:rPr>
        <w:t>նոյեմբեր</w:t>
      </w:r>
      <w:proofErr w:type="spellEnd"/>
      <w:r w:rsidRPr="00274F9A">
        <w:rPr>
          <w:rFonts w:ascii="GHEA Grapalat" w:hAnsi="GHEA Grapalat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  <w:proofErr w:type="spellEnd"/>
    </w:p>
    <w:p w:rsidR="00285550" w:rsidRPr="00274F9A" w:rsidRDefault="00285550" w:rsidP="00285550">
      <w:pPr>
        <w:spacing w:after="0" w:line="240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</w:p>
    <w:p w:rsidR="005B1A4E" w:rsidRDefault="00D62621" w:rsidP="005B1A4E">
      <w:pPr>
        <w:ind w:left="-360" w:firstLine="360"/>
        <w:jc w:val="both"/>
        <w:rPr>
          <w:rFonts w:ascii="GHEA Grapalat" w:hAnsi="GHEA Grapalat"/>
          <w:b/>
          <w:sz w:val="24"/>
          <w:szCs w:val="24"/>
        </w:rPr>
      </w:pPr>
      <w:r w:rsidRPr="00D62621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714791" cy="2820837"/>
            <wp:effectExtent l="19050" t="0" r="960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1F7860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644138" cy="2820837"/>
            <wp:effectExtent l="19050" t="0" r="23112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A4E" w:rsidRDefault="005753C3" w:rsidP="00E7138C">
      <w:pPr>
        <w:ind w:left="-360" w:firstLine="360"/>
        <w:jc w:val="both"/>
        <w:rPr>
          <w:rFonts w:ascii="GHEA Grapalat" w:hAnsi="GHEA Grapalat"/>
          <w:sz w:val="24"/>
          <w:szCs w:val="24"/>
        </w:rPr>
      </w:pPr>
      <w:r w:rsidRPr="005753C3">
        <w:rPr>
          <w:rFonts w:ascii="GHEA Grapalat" w:hAnsi="GHEA Grapalat"/>
          <w:sz w:val="24"/>
          <w:szCs w:val="24"/>
        </w:rPr>
        <w:drawing>
          <wp:inline distT="0" distB="0" distL="0" distR="0">
            <wp:extent cx="4715953" cy="3005539"/>
            <wp:effectExtent l="19050" t="0" r="27497" b="4361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</w:t>
      </w:r>
      <w:r w:rsidR="001B50A4" w:rsidRPr="001B50A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0588" cy="3010619"/>
            <wp:effectExtent l="19050" t="0" r="1761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B1A4E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2A59"/>
    <w:rsid w:val="000675D6"/>
    <w:rsid w:val="000C120D"/>
    <w:rsid w:val="001057D7"/>
    <w:rsid w:val="0013375D"/>
    <w:rsid w:val="00197257"/>
    <w:rsid w:val="001A7443"/>
    <w:rsid w:val="001B50A4"/>
    <w:rsid w:val="001F7860"/>
    <w:rsid w:val="00274F9A"/>
    <w:rsid w:val="00285550"/>
    <w:rsid w:val="002F2A59"/>
    <w:rsid w:val="00363648"/>
    <w:rsid w:val="00425520"/>
    <w:rsid w:val="00455B1D"/>
    <w:rsid w:val="004B3A6B"/>
    <w:rsid w:val="00573984"/>
    <w:rsid w:val="005753C3"/>
    <w:rsid w:val="005B1A4E"/>
    <w:rsid w:val="005F51FA"/>
    <w:rsid w:val="00697E19"/>
    <w:rsid w:val="006A61EA"/>
    <w:rsid w:val="006B04C0"/>
    <w:rsid w:val="006D2AC4"/>
    <w:rsid w:val="00710621"/>
    <w:rsid w:val="00784211"/>
    <w:rsid w:val="007D095A"/>
    <w:rsid w:val="007F7F5C"/>
    <w:rsid w:val="008A5AC2"/>
    <w:rsid w:val="00907605"/>
    <w:rsid w:val="00934D90"/>
    <w:rsid w:val="00A36CD4"/>
    <w:rsid w:val="00A84323"/>
    <w:rsid w:val="00AD3263"/>
    <w:rsid w:val="00B01D27"/>
    <w:rsid w:val="00B3472A"/>
    <w:rsid w:val="00B4561E"/>
    <w:rsid w:val="00B84E3E"/>
    <w:rsid w:val="00C017E6"/>
    <w:rsid w:val="00CC0570"/>
    <w:rsid w:val="00D50656"/>
    <w:rsid w:val="00D52E18"/>
    <w:rsid w:val="00D62621"/>
    <w:rsid w:val="00DB46EB"/>
    <w:rsid w:val="00E311F1"/>
    <w:rsid w:val="00E7138C"/>
    <w:rsid w:val="00E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Ashot\hunvar-noyemb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Ashot\hunvar-noyemb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ekamutnern%20@st%20amisneri\hunvar%20noyember\hunvar-noyember-aaaaa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ekamutnern%20@st%20amisneri\hunvar%20noyember\hunvar-noyember-grafik%20b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"/>
          <c:y val="4.9488857385236794E-4"/>
          <c:w val="0.7714651614461806"/>
          <c:h val="0.8485059576288887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 /մլրդ.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Sheet1!$B$6:$AK$6</c:f>
              <c:numCache>
                <c:formatCode>0.0;[Red]0.0</c:formatCode>
                <c:ptCount val="2"/>
                <c:pt idx="0" formatCode="_(* #,##0.0_);_(* \(#,##0.0\);_(* &quot;-&quot;??_);_(@_)">
                  <c:v>1186.3</c:v>
                </c:pt>
                <c:pt idx="1">
                  <c:v>1034.0999999999999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ՀԱՐԿԱՅԻՆ ԵԿԱՄՈՒՏՆԵՐ ԵՎ ՊԵՏԱԿԱՆ ՏՈՒՐՔԵՐ /մլրդ. դրամ/</c:v>
                </c:pt>
              </c:strCache>
            </c:strRef>
          </c:tx>
          <c:dLbls>
            <c:dLbl>
              <c:idx val="0"/>
              <c:layout>
                <c:manualLayout>
                  <c:x val="2.777777777777786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Sheet1!$B$7:$AK$7</c:f>
              <c:numCache>
                <c:formatCode>0.0;[Red]0.0</c:formatCode>
                <c:ptCount val="2"/>
                <c:pt idx="0" formatCode="_(* #,##0.0_);_(* \(#,##0.0\);_(* &quot;-&quot;??_);_(@_)">
                  <c:v>1129</c:v>
                </c:pt>
                <c:pt idx="1">
                  <c:v>975.7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ՊԱՇՏՈՆԱԿԱՆ ԴՐԱՄԱՇՆՈՐՀՆԵՐ /մլրդ.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Sheet1!$B$8:$AK$8</c:f>
              <c:numCache>
                <c:formatCode>0.0;[Red]0.0</c:formatCode>
                <c:ptCount val="2"/>
                <c:pt idx="0">
                  <c:v>31.5</c:v>
                </c:pt>
                <c:pt idx="1">
                  <c:v>6.8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ԱՅԼ ԵԿԱՄՈՒՏՆԵՐ /մլրդ. 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տարեկան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Sheet1!$B$9:$AK$9</c:f>
              <c:numCache>
                <c:formatCode>0.0;[Red]0.0</c:formatCode>
                <c:ptCount val="2"/>
                <c:pt idx="0">
                  <c:v>25.8</c:v>
                </c:pt>
                <c:pt idx="1">
                  <c:v>51.6</c:v>
                </c:pt>
              </c:numCache>
            </c:numRef>
          </c:val>
        </c:ser>
        <c:dLbls>
          <c:showVal val="1"/>
        </c:dLbls>
        <c:overlap val="-25"/>
        <c:axId val="122002816"/>
        <c:axId val="70444160"/>
      </c:barChart>
      <c:catAx>
        <c:axId val="122002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70444160"/>
        <c:crosses val="autoZero"/>
        <c:auto val="1"/>
        <c:lblAlgn val="ctr"/>
        <c:lblOffset val="100"/>
      </c:catAx>
      <c:valAx>
        <c:axId val="70444160"/>
        <c:scaling>
          <c:orientation val="minMax"/>
        </c:scaling>
        <c:delete val="1"/>
        <c:axPos val="l"/>
        <c:numFmt formatCode="_(* #,##0.0_);_(* \(#,##0.0\);_(* &quot;-&quot;??_);_(@_)" sourceLinked="1"/>
        <c:tickLblPos val="nextTo"/>
        <c:crossAx val="122002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8461876640420003"/>
          <c:y val="7.6466665744954327E-4"/>
          <c:w val="0.20020691163604548"/>
          <c:h val="0.99923533334255044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162060704130368"/>
          <c:y val="4.0981453377135935E-2"/>
          <c:w val="0.61163815545532885"/>
          <c:h val="0.78655413269182162"/>
        </c:manualLayout>
      </c:layout>
      <c:lineChart>
        <c:grouping val="standard"/>
        <c:ser>
          <c:idx val="0"/>
          <c:order val="0"/>
          <c:tx>
            <c:strRef>
              <c:f>Sheet1!$A$52</c:f>
              <c:strCache>
                <c:ptCount val="1"/>
                <c:pt idx="0">
                  <c:v>ԸՆԴԱՄԵՆԸ /մլրդ. 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601767844083160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601767844083160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6017678440831598E-2"/>
                </c:manualLayout>
              </c:layout>
              <c:showVal val="1"/>
            </c:dLbl>
            <c:showVal val="1"/>
          </c:dLbls>
          <c:cat>
            <c:strRef>
              <c:f>Sheet1!$B$51:$AL$51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Sheet1!$B$52:$AL$52</c:f>
              <c:numCache>
                <c:formatCode>0.0;[Red]0.0</c:formatCode>
                <c:ptCount val="3"/>
                <c:pt idx="0">
                  <c:v>1027.9000000000001</c:v>
                </c:pt>
                <c:pt idx="1">
                  <c:v>1036.3</c:v>
                </c:pt>
                <c:pt idx="2">
                  <c:v>1034.0999999999999</c:v>
                </c:pt>
              </c:numCache>
            </c:numRef>
          </c:val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ՀԱՐԿԱՅԻՆ ԵԿԱՄՈՒՏՆԵՐ ԵՎ ՊԵՏԱԿԱՆ ՏՈՒՐՔԵՐ /մլրդ. 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013258830623704E-2"/>
                </c:manualLayout>
              </c:layout>
              <c:showVal val="1"/>
            </c:dLbl>
            <c:dLbl>
              <c:idx val="1"/>
              <c:layout>
                <c:manualLayout>
                  <c:x val="5.4670178472304275E-3"/>
                  <c:y val="3.1515468635727621E-2"/>
                </c:manualLayout>
              </c:layout>
              <c:showVal val="1"/>
            </c:dLbl>
            <c:dLbl>
              <c:idx val="2"/>
              <c:layout>
                <c:manualLayout>
                  <c:x val="2.7335089236152142E-3"/>
                  <c:y val="2.7013258830623731E-2"/>
                </c:manualLayout>
              </c:layout>
              <c:showVal val="1"/>
            </c:dLbl>
            <c:showVal val="1"/>
          </c:dLbls>
          <c:cat>
            <c:strRef>
              <c:f>Sheet1!$B$51:$AL$51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Sheet1!$B$53:$AL$53</c:f>
              <c:numCache>
                <c:formatCode>0.0;[Red]0.0</c:formatCode>
                <c:ptCount val="3"/>
                <c:pt idx="0">
                  <c:v>969.7</c:v>
                </c:pt>
                <c:pt idx="1">
                  <c:v>971.6</c:v>
                </c:pt>
                <c:pt idx="2">
                  <c:v>975.7</c:v>
                </c:pt>
              </c:numCache>
            </c:numRef>
          </c:val>
        </c:ser>
        <c:ser>
          <c:idx val="2"/>
          <c:order val="2"/>
          <c:tx>
            <c:strRef>
              <c:f>Sheet1!$A$54</c:f>
              <c:strCache>
                <c:ptCount val="1"/>
                <c:pt idx="0">
                  <c:v>ՊԱՇՏՈՆԱԿԱՆ ԴՐԱՄԱՇՆՈՐՀՆԵՐ /մլրդ. 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01325883062370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601767844083159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701325883062370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Sheet1!$B$51:$AL$51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Sheet1!$B$54:$AL$54</c:f>
              <c:numCache>
                <c:formatCode>0.0;[Red]0.0</c:formatCode>
                <c:ptCount val="3"/>
                <c:pt idx="0">
                  <c:v>2.2999999999999998</c:v>
                </c:pt>
                <c:pt idx="1">
                  <c:v>4.4000000000000004</c:v>
                </c:pt>
                <c:pt idx="2">
                  <c:v>6.8</c:v>
                </c:pt>
              </c:numCache>
            </c:numRef>
          </c:val>
        </c:ser>
        <c:ser>
          <c:idx val="3"/>
          <c:order val="3"/>
          <c:tx>
            <c:strRef>
              <c:f>Sheet1!$A$55</c:f>
              <c:strCache>
                <c:ptCount val="1"/>
                <c:pt idx="0">
                  <c:v>ԱՅԼ ԵԿԱՄՈՒՏՆԵՐ /մլրդ. դրամ/</c:v>
                </c:pt>
              </c:strCache>
            </c:strRef>
          </c:tx>
          <c:dLbls>
            <c:dLbl>
              <c:idx val="0"/>
              <c:layout>
                <c:manualLayout>
                  <c:x val="-2.4590163934426198E-2"/>
                  <c:y val="-5.0925925925925902E-2"/>
                </c:manualLayout>
              </c:layout>
              <c:showVal val="1"/>
            </c:dLbl>
            <c:dLbl>
              <c:idx val="1"/>
              <c:layout>
                <c:manualLayout>
                  <c:x val="5.4670178472304275E-3"/>
                  <c:y val="-4.502209805103950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Sheet1!$B$51:$AL$51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Sheet1!$B$55:$AL$55</c:f>
              <c:numCache>
                <c:formatCode>0.0;[Red]0.0</c:formatCode>
                <c:ptCount val="3"/>
                <c:pt idx="0">
                  <c:v>55.9</c:v>
                </c:pt>
                <c:pt idx="1">
                  <c:v>60.4</c:v>
                </c:pt>
                <c:pt idx="2">
                  <c:v>51.6</c:v>
                </c:pt>
              </c:numCache>
            </c:numRef>
          </c:val>
        </c:ser>
        <c:dLbls>
          <c:showVal val="1"/>
        </c:dLbls>
        <c:marker val="1"/>
        <c:axId val="121983360"/>
        <c:axId val="121984896"/>
      </c:lineChart>
      <c:catAx>
        <c:axId val="121983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1984896"/>
        <c:crosses val="autoZero"/>
        <c:auto val="1"/>
        <c:lblAlgn val="ctr"/>
        <c:lblOffset val="100"/>
      </c:catAx>
      <c:valAx>
        <c:axId val="121984896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crossAx val="12198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90713043336031"/>
          <c:y val="0"/>
          <c:w val="0.26509935751263203"/>
          <c:h val="0.97954366026821138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966885389326334"/>
          <c:y val="2.8252405949256338E-2"/>
          <c:w val="0.62194225721784824"/>
          <c:h val="0.75593358121901422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ԱԱՀ /մլրդ.դրամ/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5.0925337632080131E-17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410.5</c:v>
                </c:pt>
                <c:pt idx="1">
                  <c:v>389.7</c:v>
                </c:pt>
                <c:pt idx="2">
                  <c:v>353.6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Ակցիզային հարկ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1.388888888888893E-2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-1.9444444444444403E-2"/>
                  <c:y val="5.5555555555555504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44.3</c:v>
                </c:pt>
                <c:pt idx="1">
                  <c:v>44.4</c:v>
                </c:pt>
                <c:pt idx="2">
                  <c:v>53.6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Շահութահարկ /մլրդ.դրամ/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555555555555504E-2"/>
                </c:manualLayout>
              </c:layout>
              <c:showVal val="1"/>
            </c:dLbl>
            <c:dLbl>
              <c:idx val="1"/>
              <c:layout>
                <c:manualLayout>
                  <c:x val="5.0925337632080131E-17"/>
                  <c:y val="-5.5555555555555504E-2"/>
                </c:manualLayout>
              </c:layout>
              <c:showVal val="1"/>
            </c:dLbl>
            <c:dLbl>
              <c:idx val="2"/>
              <c:layout>
                <c:manualLayout>
                  <c:x val="-1.666666666666668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101.7</c:v>
                </c:pt>
                <c:pt idx="1">
                  <c:v>93.6</c:v>
                </c:pt>
                <c:pt idx="2">
                  <c:v>113.4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Եկամտային հարկ /մլրդ.դրամ/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2407407407407433E-2"/>
                </c:manualLayout>
              </c:layout>
              <c:showVal val="1"/>
            </c:dLbl>
            <c:dLbl>
              <c:idx val="1"/>
              <c:layout>
                <c:manualLayout>
                  <c:x val="5.0925337632080131E-17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259.89999999999992</c:v>
                </c:pt>
                <c:pt idx="1">
                  <c:v>280</c:v>
                </c:pt>
                <c:pt idx="2">
                  <c:v>293.39999999999992</c:v>
                </c:pt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Մաքսատուրքեր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3333333333333398E-2"/>
                  <c:y val="-5.0925925925926055E-2"/>
                </c:manualLayout>
              </c:layout>
              <c:showVal val="1"/>
            </c:dLbl>
            <c:dLbl>
              <c:idx val="1"/>
              <c:layout>
                <c:manualLayout>
                  <c:x val="-2.7777777777777323E-3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8.6111111111111013E-2"/>
                  <c:y val="2.77777777777778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Sheet1!$B$10:$AL$10</c:f>
              <c:numCache>
                <c:formatCode>0.0;[Red]0.0</c:formatCode>
                <c:ptCount val="3"/>
                <c:pt idx="0">
                  <c:v>45.9</c:v>
                </c:pt>
                <c:pt idx="1">
                  <c:v>56.3</c:v>
                </c:pt>
                <c:pt idx="2">
                  <c:v>50.2</c:v>
                </c:pt>
              </c:numCache>
            </c:numRef>
          </c:val>
        </c:ser>
        <c:marker val="1"/>
        <c:axId val="57051776"/>
        <c:axId val="57057664"/>
      </c:lineChart>
      <c:catAx>
        <c:axId val="570517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057664"/>
        <c:crosses val="autoZero"/>
        <c:auto val="1"/>
        <c:lblAlgn val="ctr"/>
        <c:lblOffset val="100"/>
      </c:catAx>
      <c:valAx>
        <c:axId val="57057664"/>
        <c:scaling>
          <c:orientation val="minMax"/>
        </c:scaling>
        <c:axPos val="l"/>
        <c:majorGridlines/>
        <c:numFmt formatCode="0.0;[Red]0.0" sourceLinked="1"/>
        <c:tickLblPos val="nextTo"/>
        <c:crossAx val="5705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49999999999995"/>
          <c:y val="1.233048993875766E-2"/>
          <c:w val="0.24450000000000011"/>
          <c:h val="0.98766951006124237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8171259842519695E-2"/>
          <c:y val="5.0925925925925923E-2"/>
          <c:w val="0.61182874015748101"/>
          <c:h val="0.81739975211431981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Հաստատագրված վճարներ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4.7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Բնօգտագործման եվ բնապահպանական վճարներ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9.4444444444444525E-2"/>
                  <c:y val="1.3888888888888907E-2"/>
                </c:manualLayout>
              </c:layout>
              <c:showVal val="1"/>
            </c:dLbl>
            <c:dLbl>
              <c:idx val="1"/>
              <c:layout>
                <c:manualLayout>
                  <c:x val="-0.1"/>
                  <c:y val="4.6296296296296337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25.7</c:v>
                </c:pt>
                <c:pt idx="1">
                  <c:v>28.2</c:v>
                </c:pt>
                <c:pt idx="2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Շրջանառության հարկ</c:v>
                </c:pt>
              </c:strCache>
            </c:strRef>
          </c:tx>
          <c:dLbls>
            <c:dLbl>
              <c:idx val="1"/>
              <c:layout>
                <c:manualLayout>
                  <c:x val="-2.5000000000000001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14.7</c:v>
                </c:pt>
                <c:pt idx="1">
                  <c:v>10.9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Նպատակային սոցիալական վճարներ /մլրդ.դրամ/</c:v>
                </c:pt>
              </c:strCache>
            </c:strRef>
          </c:tx>
          <c:dLbls>
            <c:dLbl>
              <c:idx val="1"/>
              <c:layout>
                <c:manualLayout>
                  <c:x val="-1.3888888888888907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1.3888888888888907E-2"/>
                  <c:y val="3.240740740740744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2.6</c:v>
                </c:pt>
                <c:pt idx="1">
                  <c:v>9.6</c:v>
                </c:pt>
                <c:pt idx="2">
                  <c:v>11.8</c:v>
                </c:pt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Այլ հարկային եկամուտներ /մլրդ.դրամ/</c:v>
                </c:pt>
              </c:strCache>
            </c:strRef>
          </c:tx>
          <c:dLbls>
            <c:dLbl>
              <c:idx val="1"/>
              <c:layout>
                <c:manualLayout>
                  <c:x val="-1.9444444444444445E-2"/>
                  <c:y val="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Sheet1!$B$10:$AL$10</c:f>
              <c:numCache>
                <c:formatCode>0.0;[Red]0.0</c:formatCode>
                <c:ptCount val="3"/>
                <c:pt idx="0">
                  <c:v>21.2</c:v>
                </c:pt>
                <c:pt idx="1">
                  <c:v>27.3</c:v>
                </c:pt>
                <c:pt idx="2">
                  <c:v>27.7</c:v>
                </c:pt>
              </c:numCache>
            </c:numRef>
          </c:val>
        </c:ser>
        <c:ser>
          <c:idx val="5"/>
          <c:order val="5"/>
          <c:tx>
            <c:strRef>
              <c:f>Sheet1!$A$11</c:f>
              <c:strCache>
                <c:ptCount val="1"/>
                <c:pt idx="0">
                  <c:v>Պետական տուրքեր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3.333333333333334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3.333333333333334E-2"/>
                  <c:y val="-5.0925925925925902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  </c:v>
                </c:pt>
                <c:pt idx="1">
                  <c:v>2015թ. (փաստացի)     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Sheet1!$B$11:$AL$11</c:f>
              <c:numCache>
                <c:formatCode>0.0;[Red]0.0</c:formatCode>
                <c:ptCount val="3"/>
                <c:pt idx="0">
                  <c:v>30.3</c:v>
                </c:pt>
                <c:pt idx="1">
                  <c:v>28.7</c:v>
                </c:pt>
                <c:pt idx="2">
                  <c:v>29.4</c:v>
                </c:pt>
              </c:numCache>
            </c:numRef>
          </c:val>
        </c:ser>
        <c:marker val="1"/>
        <c:axId val="57698560"/>
        <c:axId val="57704448"/>
      </c:lineChart>
      <c:catAx>
        <c:axId val="57698560"/>
        <c:scaling>
          <c:orientation val="minMax"/>
        </c:scaling>
        <c:axPos val="b"/>
        <c:tickLblPos val="nextTo"/>
        <c:crossAx val="57704448"/>
        <c:crosses val="autoZero"/>
        <c:auto val="1"/>
        <c:lblAlgn val="ctr"/>
        <c:lblOffset val="100"/>
      </c:catAx>
      <c:valAx>
        <c:axId val="57704448"/>
        <c:scaling>
          <c:orientation val="minMax"/>
        </c:scaling>
        <c:axPos val="l"/>
        <c:majorGridlines/>
        <c:numFmt formatCode="0.0;[Red]0.0" sourceLinked="1"/>
        <c:tickLblPos val="nextTo"/>
        <c:crossAx val="5769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22222222222219"/>
          <c:y val="8.6340769903762056E-3"/>
          <c:w val="0.28611111111111109"/>
          <c:h val="0.92717629046369254"/>
        </c:manualLayout>
      </c:layout>
    </c:legend>
    <c:plotVisOnly val="1"/>
  </c:chart>
  <c:txPr>
    <a:bodyPr/>
    <a:lstStyle/>
    <a:p>
      <a:pPr>
        <a:defRPr sz="700" b="1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1</cp:revision>
  <dcterms:created xsi:type="dcterms:W3CDTF">2016-12-27T12:03:00Z</dcterms:created>
  <dcterms:modified xsi:type="dcterms:W3CDTF">2016-12-27T12:18:00Z</dcterms:modified>
</cp:coreProperties>
</file>