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090678">
        <w:rPr>
          <w:rFonts w:ascii="GHEA Grapalat" w:hAnsi="GHEA Grapalat" w:cs="Sylfaen"/>
          <w:sz w:val="24"/>
          <w:szCs w:val="24"/>
        </w:rPr>
        <w:t>հունիս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09067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9067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4747" cy="2743200"/>
            <wp:effectExtent l="19050" t="0" r="17253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9067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1153" cy="2743200"/>
            <wp:effectExtent l="19050" t="0" r="20847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09067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9067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3057" cy="2743200"/>
            <wp:effectExtent l="19050" t="0" r="18943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27116" w:rsidRPr="0042711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9883" cy="2743200"/>
            <wp:effectExtent l="19050" t="0" r="22117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6550" w:rsidRDefault="004B6550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BC105C" w:rsidRPr="002F2A59" w:rsidRDefault="00BC105C" w:rsidP="00BC105C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4B6550" w:rsidRDefault="004B6550" w:rsidP="00BC105C">
      <w:pPr>
        <w:pStyle w:val="1MTEF"/>
        <w:spacing w:line="240" w:lineRule="auto"/>
        <w:jc w:val="center"/>
        <w:rPr>
          <w:sz w:val="24"/>
          <w:szCs w:val="24"/>
        </w:rPr>
      </w:pPr>
      <w:r w:rsidRPr="00A6006B">
        <w:rPr>
          <w:sz w:val="24"/>
          <w:szCs w:val="24"/>
        </w:rPr>
        <w:t xml:space="preserve">ՀՀ ԿԱՌԱՎԱՐՈՒԹՅԱՆ ՊԱՐՏՔԻ ԿԱՌԱՎԱՐՄԱՆ </w:t>
      </w:r>
      <w:r>
        <w:rPr>
          <w:sz w:val="24"/>
          <w:szCs w:val="24"/>
        </w:rPr>
        <w:t xml:space="preserve">2017 -2019ԹԹ. </w:t>
      </w:r>
      <w:r w:rsidRPr="00A6006B">
        <w:rPr>
          <w:sz w:val="24"/>
          <w:szCs w:val="24"/>
        </w:rPr>
        <w:t>ՌԱԶՄԱՎԱՐԱԿԱՆ ԾՐԱԳՐԻ</w:t>
      </w:r>
      <w:bookmarkEnd w:id="0"/>
      <w:r w:rsidRPr="00A6006B">
        <w:rPr>
          <w:sz w:val="24"/>
          <w:szCs w:val="24"/>
        </w:rPr>
        <w:t xml:space="preserve"> </w:t>
      </w:r>
      <w:r>
        <w:rPr>
          <w:sz w:val="24"/>
          <w:szCs w:val="24"/>
        </w:rPr>
        <w:t>ՈՒՂԵՆՇԱՅԻՆ ՑՈՒՑԱՆԻՇՆԵՐ</w:t>
      </w:r>
      <w:r w:rsidR="00611991">
        <w:rPr>
          <w:sz w:val="24"/>
          <w:szCs w:val="24"/>
        </w:rPr>
        <w:t>Ի ՎԵՐԱԲԵՐՅԱԼ</w:t>
      </w:r>
    </w:p>
    <w:p w:rsidR="004B6550" w:rsidRPr="00A6006B" w:rsidRDefault="004B6550" w:rsidP="004B6550">
      <w:pPr>
        <w:pStyle w:val="1MTEF"/>
        <w:spacing w:line="276" w:lineRule="auto"/>
        <w:jc w:val="center"/>
        <w:rPr>
          <w:sz w:val="24"/>
          <w:szCs w:val="24"/>
        </w:rPr>
      </w:pPr>
    </w:p>
    <w:p w:rsidR="00B008E9" w:rsidRDefault="00B008E9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 w:rsidRPr="00B008E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2475" cy="2743200"/>
            <wp:effectExtent l="19050" t="0" r="2857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E1A21">
        <w:rPr>
          <w:rFonts w:ascii="GHEA Grapalat" w:hAnsi="GHEA Grapalat"/>
          <w:b/>
          <w:sz w:val="16"/>
          <w:szCs w:val="16"/>
        </w:rPr>
        <w:t xml:space="preserve">           </w:t>
      </w:r>
      <w:r w:rsidRPr="00B008E9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156135" cy="2743200"/>
            <wp:effectExtent l="19050" t="0" r="1581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08E9" w:rsidRDefault="00B008E9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 w:rsidRPr="00B008E9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380421" cy="2743200"/>
            <wp:effectExtent l="19050" t="0" r="20129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11991">
        <w:rPr>
          <w:rFonts w:ascii="GHEA Grapalat" w:hAnsi="GHEA Grapalat"/>
          <w:b/>
          <w:sz w:val="16"/>
          <w:szCs w:val="16"/>
        </w:rPr>
        <w:t xml:space="preserve">        </w:t>
      </w:r>
      <w:r w:rsidR="00611991" w:rsidRPr="00611991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09818" cy="2743200"/>
            <wp:effectExtent l="19050" t="0" r="24082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105C" w:rsidRPr="002F2A59" w:rsidRDefault="00BC105C" w:rsidP="00BC105C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B008E9" w:rsidRPr="00BC105C" w:rsidRDefault="00BC105C" w:rsidP="00BC105C">
      <w:pPr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  <w:r w:rsidRPr="00BC105C">
        <w:rPr>
          <w:rFonts w:ascii="GHEA Grapalat" w:hAnsi="GHEA Grapalat"/>
          <w:b/>
          <w:sz w:val="24"/>
          <w:szCs w:val="24"/>
        </w:rPr>
        <w:t>2015-2017թթ.  Հայաստանի Հանրապետության կառավարության արտաքին վարկերի սպասարկման և արտաքին վարկային միջոցների ստացման վերաբերյալ</w:t>
      </w:r>
    </w:p>
    <w:p w:rsidR="00B008E9" w:rsidRDefault="00B008E9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</w:p>
    <w:p w:rsidR="00905766" w:rsidRDefault="001E1A21" w:rsidP="001E1A21">
      <w:pPr>
        <w:ind w:left="-360" w:firstLine="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                     </w:t>
      </w:r>
    </w:p>
    <w:p w:rsidR="001E1A21" w:rsidRDefault="001E1A21" w:rsidP="00E305FB">
      <w:pPr>
        <w:ind w:left="-36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        </w:t>
      </w:r>
      <w:r w:rsidR="00427116" w:rsidRPr="00427116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3964557" cy="2743200"/>
            <wp:effectExtent l="19050" t="0" r="16893" b="0"/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GHEA Grapalat" w:hAnsi="GHEA Grapalat"/>
          <w:b/>
          <w:sz w:val="16"/>
          <w:szCs w:val="16"/>
        </w:rPr>
        <w:t xml:space="preserve">    </w:t>
      </w:r>
      <w:r w:rsidR="008873A9">
        <w:rPr>
          <w:rFonts w:ascii="GHEA Grapalat" w:hAnsi="GHEA Grapalat"/>
          <w:b/>
          <w:sz w:val="16"/>
          <w:szCs w:val="16"/>
        </w:rPr>
        <w:t xml:space="preserve">       </w:t>
      </w:r>
      <w:r w:rsidR="007E457E" w:rsidRPr="007E457E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3949844" cy="2743200"/>
            <wp:effectExtent l="19050" t="0" r="12556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E1A21" w:rsidSect="00DC348E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1A" w:rsidRDefault="00CB121A" w:rsidP="00AC2D9E">
      <w:pPr>
        <w:spacing w:after="0" w:line="240" w:lineRule="auto"/>
      </w:pPr>
      <w:r>
        <w:separator/>
      </w:r>
    </w:p>
  </w:endnote>
  <w:endnote w:type="continuationSeparator" w:id="1">
    <w:p w:rsidR="00CB121A" w:rsidRDefault="00CB121A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1A" w:rsidRDefault="00CB121A" w:rsidP="00AC2D9E">
      <w:pPr>
        <w:spacing w:after="0" w:line="240" w:lineRule="auto"/>
      </w:pPr>
      <w:r>
        <w:separator/>
      </w:r>
    </w:p>
  </w:footnote>
  <w:footnote w:type="continuationSeparator" w:id="1">
    <w:p w:rsidR="00CB121A" w:rsidRDefault="00CB121A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51169"/>
    <w:rsid w:val="00056F88"/>
    <w:rsid w:val="000675D6"/>
    <w:rsid w:val="00071D1B"/>
    <w:rsid w:val="00090678"/>
    <w:rsid w:val="000C120D"/>
    <w:rsid w:val="001708FC"/>
    <w:rsid w:val="00187C15"/>
    <w:rsid w:val="0019787B"/>
    <w:rsid w:val="001B01D5"/>
    <w:rsid w:val="001E1A21"/>
    <w:rsid w:val="001E20E6"/>
    <w:rsid w:val="00262AB4"/>
    <w:rsid w:val="00270CA5"/>
    <w:rsid w:val="00274F9A"/>
    <w:rsid w:val="002A07FA"/>
    <w:rsid w:val="002A0970"/>
    <w:rsid w:val="002A3D43"/>
    <w:rsid w:val="002E1BC5"/>
    <w:rsid w:val="002E2575"/>
    <w:rsid w:val="002F2A59"/>
    <w:rsid w:val="00304E24"/>
    <w:rsid w:val="00314083"/>
    <w:rsid w:val="00316E05"/>
    <w:rsid w:val="00356A9D"/>
    <w:rsid w:val="003670A8"/>
    <w:rsid w:val="003965AE"/>
    <w:rsid w:val="003B02F4"/>
    <w:rsid w:val="003D5370"/>
    <w:rsid w:val="00421A4E"/>
    <w:rsid w:val="00427116"/>
    <w:rsid w:val="004335CB"/>
    <w:rsid w:val="00440FAF"/>
    <w:rsid w:val="00447E6B"/>
    <w:rsid w:val="00455B1D"/>
    <w:rsid w:val="00461DE6"/>
    <w:rsid w:val="00472BF5"/>
    <w:rsid w:val="00495AFC"/>
    <w:rsid w:val="004B3A6B"/>
    <w:rsid w:val="004B6550"/>
    <w:rsid w:val="004C147B"/>
    <w:rsid w:val="004E7F0D"/>
    <w:rsid w:val="00513FFD"/>
    <w:rsid w:val="0052482E"/>
    <w:rsid w:val="005403D8"/>
    <w:rsid w:val="00546C4B"/>
    <w:rsid w:val="005646F8"/>
    <w:rsid w:val="0056730A"/>
    <w:rsid w:val="0057787F"/>
    <w:rsid w:val="005A4CB8"/>
    <w:rsid w:val="005A6095"/>
    <w:rsid w:val="005B1A4E"/>
    <w:rsid w:val="005C63AF"/>
    <w:rsid w:val="005D2288"/>
    <w:rsid w:val="005E72C4"/>
    <w:rsid w:val="00605A49"/>
    <w:rsid w:val="00611991"/>
    <w:rsid w:val="006204FF"/>
    <w:rsid w:val="00672C70"/>
    <w:rsid w:val="00697E19"/>
    <w:rsid w:val="006A61EA"/>
    <w:rsid w:val="00717489"/>
    <w:rsid w:val="00753EBA"/>
    <w:rsid w:val="00771280"/>
    <w:rsid w:val="00795E20"/>
    <w:rsid w:val="007A1637"/>
    <w:rsid w:val="007A7000"/>
    <w:rsid w:val="007B0C3C"/>
    <w:rsid w:val="007B5262"/>
    <w:rsid w:val="007C52CA"/>
    <w:rsid w:val="007D095A"/>
    <w:rsid w:val="007D6D40"/>
    <w:rsid w:val="007E457E"/>
    <w:rsid w:val="0081180D"/>
    <w:rsid w:val="00811EF3"/>
    <w:rsid w:val="00831BD9"/>
    <w:rsid w:val="00841547"/>
    <w:rsid w:val="00867138"/>
    <w:rsid w:val="008873A9"/>
    <w:rsid w:val="008A5AC2"/>
    <w:rsid w:val="008C2FD5"/>
    <w:rsid w:val="008C5278"/>
    <w:rsid w:val="008D75B0"/>
    <w:rsid w:val="008D7BF1"/>
    <w:rsid w:val="00904F68"/>
    <w:rsid w:val="00905766"/>
    <w:rsid w:val="00923985"/>
    <w:rsid w:val="00933D79"/>
    <w:rsid w:val="009341DC"/>
    <w:rsid w:val="00934D90"/>
    <w:rsid w:val="00A124D7"/>
    <w:rsid w:val="00A15EBC"/>
    <w:rsid w:val="00A36CD4"/>
    <w:rsid w:val="00A56C10"/>
    <w:rsid w:val="00A71643"/>
    <w:rsid w:val="00A80F60"/>
    <w:rsid w:val="00AC2D9E"/>
    <w:rsid w:val="00B008E9"/>
    <w:rsid w:val="00B00B2A"/>
    <w:rsid w:val="00B3731F"/>
    <w:rsid w:val="00B375F7"/>
    <w:rsid w:val="00B55DF2"/>
    <w:rsid w:val="00BC105C"/>
    <w:rsid w:val="00BC36CE"/>
    <w:rsid w:val="00BF08B3"/>
    <w:rsid w:val="00C017E6"/>
    <w:rsid w:val="00C4717D"/>
    <w:rsid w:val="00C53C1D"/>
    <w:rsid w:val="00C62B25"/>
    <w:rsid w:val="00CA5AE7"/>
    <w:rsid w:val="00CB121A"/>
    <w:rsid w:val="00D47547"/>
    <w:rsid w:val="00D50656"/>
    <w:rsid w:val="00D52BB4"/>
    <w:rsid w:val="00D86D80"/>
    <w:rsid w:val="00D9524C"/>
    <w:rsid w:val="00DB46EB"/>
    <w:rsid w:val="00DC348E"/>
    <w:rsid w:val="00E0173A"/>
    <w:rsid w:val="00E070E3"/>
    <w:rsid w:val="00E2636E"/>
    <w:rsid w:val="00E305FB"/>
    <w:rsid w:val="00E311F1"/>
    <w:rsid w:val="00E54FD7"/>
    <w:rsid w:val="00E572E5"/>
    <w:rsid w:val="00E611FC"/>
    <w:rsid w:val="00E7138C"/>
    <w:rsid w:val="00E921AF"/>
    <w:rsid w:val="00EA3EF3"/>
    <w:rsid w:val="00EB3565"/>
    <w:rsid w:val="00EB4522"/>
    <w:rsid w:val="00EB69F5"/>
    <w:rsid w:val="00EC11CC"/>
    <w:rsid w:val="00ED1A35"/>
    <w:rsid w:val="00EF4C8F"/>
    <w:rsid w:val="00F13A2F"/>
    <w:rsid w:val="00F26FD3"/>
    <w:rsid w:val="00F40D2C"/>
    <w:rsid w:val="00F46971"/>
    <w:rsid w:val="00F620C8"/>
    <w:rsid w:val="00F64F30"/>
    <w:rsid w:val="00F87A3E"/>
    <w:rsid w:val="00FB6552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customStyle="1" w:styleId="1MTEF">
    <w:name w:val="1. MTEF"/>
    <w:basedOn w:val="Normal"/>
    <w:rsid w:val="004B6550"/>
    <w:pPr>
      <w:keepNext/>
      <w:spacing w:before="120" w:after="120" w:line="360" w:lineRule="auto"/>
      <w:outlineLvl w:val="0"/>
    </w:pPr>
    <w:rPr>
      <w:rFonts w:ascii="GHEA Grapalat" w:eastAsia="Times New Roman" w:hAnsi="GHEA Grapalat" w:cs="Times New Roman"/>
      <w:b/>
      <w:bCs/>
      <w:spacing w:val="40"/>
      <w:kern w:val="32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98;&#1387;&#1405;2017\bookJune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98;&#1387;&#1405;2017\bookJun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98;&#1387;&#1405;2017\bookJun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98;&#1387;&#1405;2017\bookJun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98;&#1387;&#1405;2017\bookJune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ARSGAGIK3\Azgayin%20joghovi%20byujetayin%20grasenyak\PBO%20in%20PRACTICE\2017%20TVAKANI%20PBO%20GORTSUNEUTYUN\State%20debt\30.06.2017\Book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BARSGAGIK3\Azgayin%20joghovi%20byujetayin%20grasenyak\PBO%20in%20PRACTICE\2017%20TVAKANI%20PBO%20GORTSUNEUTYUN\State%20debt\30.06.2017\Book2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BARSGAGIK3\Azgayin%20joghovi%20byujetayin%20grasenyak\PBO%20in%20PRACTICE\2017%20TVAKANI%20PBO%20GORTSUNEUTYUN\State%20debt\30.06.2017\Book2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98;&#1387;&#1405;2017\Book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&#1344;&#1400;&#1410;&#1398;&#1387;&#1405;2017\bookJun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2014-2017 թթ. /հունիս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105444495599866"/>
          <c:y val="0.21737277631962668"/>
          <c:w val="0.57228645191489269"/>
          <c:h val="0.68032808398950184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0860693250360563E-2"/>
                  <c:y val="-5.5555555555555483E-2"/>
                </c:manualLayout>
              </c:layout>
              <c:showVal val="1"/>
            </c:dLbl>
            <c:dLbl>
              <c:idx val="1"/>
              <c:layout>
                <c:manualLayout>
                  <c:x val="-0.10037879162113721"/>
                  <c:y val="-2.7777777777777863E-2"/>
                </c:manualLayout>
              </c:layout>
              <c:showVal val="1"/>
            </c:dLbl>
            <c:dLbl>
              <c:idx val="2"/>
              <c:layout>
                <c:manualLayout>
                  <c:x val="-0.11153199069015245"/>
                  <c:y val="-3.2407407407407468E-2"/>
                </c:manualLayout>
              </c:layout>
              <c:showVal val="1"/>
            </c:dLbl>
            <c:dLbl>
              <c:idx val="3"/>
              <c:layout>
                <c:manualLayout>
                  <c:x val="-9.2013892319375803E-2"/>
                  <c:y val="-4.6296296296296391E-2"/>
                </c:manualLayout>
              </c:layout>
              <c:showVal val="1"/>
            </c:dLbl>
            <c:dLbl>
              <c:idx val="4"/>
              <c:layout>
                <c:manualLayout>
                  <c:x val="-6.9707494181345517E-2"/>
                  <c:y val="-4.16666666666666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1857.3177299987901</c:v>
                </c:pt>
                <c:pt idx="1">
                  <c:v>2214.0743229041832</c:v>
                </c:pt>
                <c:pt idx="2">
                  <c:v>2546.08840351648</c:v>
                </c:pt>
                <c:pt idx="3">
                  <c:v>2875.61733119578</c:v>
                </c:pt>
                <c:pt idx="4">
                  <c:v>2951.8250038289102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1"/>
              <c:layout>
                <c:manualLayout>
                  <c:x val="-5.5765995345076411E-3"/>
                  <c:y val="3.7037037037037084E-2"/>
                </c:manualLayout>
              </c:layout>
              <c:showVal val="1"/>
            </c:dLbl>
            <c:dLbl>
              <c:idx val="3"/>
              <c:layout>
                <c:manualLayout>
                  <c:x val="-1.1153199069015284E-2"/>
                  <c:y val="4.6296296296296391E-2"/>
                </c:manualLayout>
              </c:layout>
              <c:showVal val="1"/>
            </c:dLbl>
            <c:dLbl>
              <c:idx val="4"/>
              <c:layout>
                <c:manualLayout>
                  <c:x val="-1.3941498836269087E-2"/>
                  <c:y val="9.259259259259288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Sheet1!$C$5:$G$5</c:f>
              <c:numCache>
                <c:formatCode>#,##0.0;[Red]#,##0.0</c:formatCode>
                <c:ptCount val="5"/>
                <c:pt idx="0">
                  <c:v>1662.79080724558</c:v>
                </c:pt>
                <c:pt idx="1">
                  <c:v>2010.6744719676599</c:v>
                </c:pt>
                <c:pt idx="2">
                  <c:v>2309.2928057213962</c:v>
                </c:pt>
                <c:pt idx="3" formatCode="#,##0.0">
                  <c:v>2631.3899476757501</c:v>
                </c:pt>
                <c:pt idx="4">
                  <c:v>2682.7092860830699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8072393483106822E-2"/>
                  <c:y val="-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-8.0860693250360563E-2"/>
                  <c:y val="-2.7777777777777863E-2"/>
                </c:manualLayout>
              </c:layout>
              <c:showVal val="1"/>
            </c:dLbl>
            <c:dLbl>
              <c:idx val="2"/>
              <c:layout>
                <c:manualLayout>
                  <c:x val="-8.9225592552122188E-2"/>
                  <c:y val="-1.8518518518518549E-2"/>
                </c:manualLayout>
              </c:layout>
              <c:showVal val="1"/>
            </c:dLbl>
            <c:dLbl>
              <c:idx val="3"/>
              <c:layout>
                <c:manualLayout>
                  <c:x val="-8.364899301761454E-2"/>
                  <c:y val="-2.7777777777777863E-2"/>
                </c:manualLayout>
              </c:layout>
              <c:showVal val="1"/>
            </c:dLbl>
            <c:dLbl>
              <c:idx val="4"/>
              <c:layout>
                <c:manualLayout>
                  <c:x val="-8.9225592552122271E-2"/>
                  <c:y val="-1.85185185185185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Sheet1!$C$6:$G$6</c:f>
              <c:numCache>
                <c:formatCode>0.0;[Red]0.0</c:formatCode>
                <c:ptCount val="5"/>
                <c:pt idx="0" formatCode="#,##0.0;[Red]#,##0.0">
                  <c:v>194.52692275321201</c:v>
                </c:pt>
                <c:pt idx="1">
                  <c:v>203.39985093652498</c:v>
                </c:pt>
                <c:pt idx="2">
                  <c:v>236.79559779508079</c:v>
                </c:pt>
                <c:pt idx="3" formatCode="0.0">
                  <c:v>244.22738352002699</c:v>
                </c:pt>
                <c:pt idx="4">
                  <c:v>269.11571774583194</c:v>
                </c:pt>
              </c:numCache>
            </c:numRef>
          </c:val>
        </c:ser>
        <c:dLbls>
          <c:showVal val="1"/>
        </c:dLbls>
        <c:marker val="1"/>
        <c:axId val="104557184"/>
        <c:axId val="104912768"/>
      </c:lineChart>
      <c:catAx>
        <c:axId val="104557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4912768"/>
        <c:crosses val="autoZero"/>
        <c:auto val="1"/>
        <c:lblAlgn val="ctr"/>
        <c:lblOffset val="100"/>
      </c:catAx>
      <c:valAx>
        <c:axId val="10491276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455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67770240586511"/>
          <c:y val="0.25521325459317518"/>
          <c:w val="0.31159249899061414"/>
          <c:h val="0.62313794109069698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/մլն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6076584290417591E-2"/>
          <c:y val="0.17355314960629942"/>
          <c:w val="0.96463151456108276"/>
          <c:h val="0.71488845144357083"/>
        </c:manualLayout>
      </c:layout>
      <c:barChart>
        <c:barDir val="col"/>
        <c:grouping val="clustered"/>
        <c:ser>
          <c:idx val="0"/>
          <c:order val="0"/>
          <c:tx>
            <c:strRef>
              <c:f>Sheet1!$B$196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dLbl>
              <c:idx val="0"/>
              <c:layout>
                <c:manualLayout>
                  <c:x val="-6.4306337161670309E-3"/>
                  <c:y val="9.2592592592592865E-3"/>
                </c:manualLayout>
              </c:layout>
              <c:showVal val="1"/>
            </c:dLbl>
            <c:dLbl>
              <c:idx val="1"/>
              <c:layout>
                <c:manualLayout>
                  <c:x val="-3.2153168580835163E-3"/>
                  <c:y val="1.8518518518518542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>
                        <a:latin typeface="GHEA Grapalat" pitchFamily="50" charset="0"/>
                      </a:rPr>
                      <a:t>58.0</a:t>
                    </a:r>
                  </a:p>
                </c:rich>
              </c:tx>
            </c:dLbl>
            <c:dLbl>
              <c:idx val="2"/>
              <c:layout>
                <c:manualLayout>
                  <c:x val="-6.4306337161670309E-3"/>
                  <c:y val="9.25925925925928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Sheet1!$C$195:$E$195</c:f>
              <c:strCache>
                <c:ptCount val="3"/>
                <c:pt idx="0">
                  <c:v> 2015թ. հունվար-հունիս</c:v>
                </c:pt>
                <c:pt idx="1">
                  <c:v>01.01.2016 - 30.06.2016</c:v>
                </c:pt>
                <c:pt idx="2">
                  <c:v>01.01.2017 - 31.05.2017</c:v>
                </c:pt>
              </c:strCache>
            </c:strRef>
          </c:cat>
          <c:val>
            <c:numRef>
              <c:f>Sheet1!$C$196:$E$196</c:f>
              <c:numCache>
                <c:formatCode>0.0</c:formatCode>
                <c:ptCount val="3"/>
                <c:pt idx="0" formatCode="General">
                  <c:v>49.6</c:v>
                </c:pt>
                <c:pt idx="1">
                  <c:v>58</c:v>
                </c:pt>
                <c:pt idx="2">
                  <c:v>74.8</c:v>
                </c:pt>
              </c:numCache>
            </c:numRef>
          </c:val>
        </c:ser>
        <c:ser>
          <c:idx val="1"/>
          <c:order val="1"/>
          <c:tx>
            <c:strRef>
              <c:f>Sheet1!$B$197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865E-3"/>
                </c:manualLayout>
              </c:layout>
              <c:showVal val="1"/>
            </c:dLbl>
            <c:dLbl>
              <c:idx val="1"/>
              <c:layout>
                <c:manualLayout>
                  <c:x val="-3.2153168580835163E-3"/>
                  <c:y val="9.2592592592592865E-3"/>
                </c:manualLayout>
              </c:layout>
              <c:showVal val="1"/>
            </c:dLbl>
            <c:dLbl>
              <c:idx val="2"/>
              <c:layout>
                <c:manualLayout>
                  <c:x val="-6.4306337161670309E-3"/>
                  <c:y val="9.25925925925928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Sheet1!$C$195:$E$195</c:f>
              <c:strCache>
                <c:ptCount val="3"/>
                <c:pt idx="0">
                  <c:v> 2015թ. հունվար-հունիս</c:v>
                </c:pt>
                <c:pt idx="1">
                  <c:v>01.01.2016 - 30.06.2016</c:v>
                </c:pt>
                <c:pt idx="2">
                  <c:v>01.01.2017 - 31.05.2017</c:v>
                </c:pt>
              </c:strCache>
            </c:strRef>
          </c:cat>
          <c:val>
            <c:numRef>
              <c:f>Sheet1!$C$197:$E$197</c:f>
              <c:numCache>
                <c:formatCode>0.0</c:formatCode>
                <c:ptCount val="3"/>
                <c:pt idx="0" formatCode="General">
                  <c:v>58.3</c:v>
                </c:pt>
                <c:pt idx="1">
                  <c:v>89.3</c:v>
                </c:pt>
                <c:pt idx="2">
                  <c:v>54.442036362000003</c:v>
                </c:pt>
              </c:numCache>
            </c:numRef>
          </c:val>
        </c:ser>
        <c:dLbls>
          <c:showVal val="1"/>
        </c:dLbls>
        <c:overlap val="-25"/>
        <c:axId val="77805824"/>
        <c:axId val="78053376"/>
      </c:barChart>
      <c:catAx>
        <c:axId val="77805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78053376"/>
        <c:crosses val="autoZero"/>
        <c:auto val="1"/>
        <c:lblAlgn val="ctr"/>
        <c:lblOffset val="100"/>
      </c:catAx>
      <c:valAx>
        <c:axId val="78053376"/>
        <c:scaling>
          <c:orientation val="minMax"/>
        </c:scaling>
        <c:delete val="1"/>
        <c:axPos val="l"/>
        <c:numFmt formatCode="General" sourceLinked="1"/>
        <c:tickLblPos val="nextTo"/>
        <c:crossAx val="778058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9.2361111111110963E-2"/>
          <c:w val="0.98359808640543778"/>
          <c:h val="8.1609434237386994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2014-2017 թթ. /հունիս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0505074208667581"/>
          <c:y val="0.20348388743073803"/>
          <c:w val="0.5761902533270149"/>
          <c:h val="0.69421697287839024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5343544811611568E-2"/>
                  <c:y val="-6.9444444444444434E-2"/>
                </c:manualLayout>
              </c:layout>
              <c:showVal val="1"/>
            </c:dLbl>
            <c:dLbl>
              <c:idx val="1"/>
              <c:layout>
                <c:manualLayout>
                  <c:x val="-5.8600534853475696E-2"/>
                  <c:y val="-5.5555555555555469E-2"/>
                </c:manualLayout>
              </c:layout>
              <c:showVal val="1"/>
            </c:dLbl>
            <c:dLbl>
              <c:idx val="2"/>
              <c:layout>
                <c:manualLayout>
                  <c:x val="-7.2553043151922181E-2"/>
                  <c:y val="-3.7037037037037125E-2"/>
                </c:manualLayout>
              </c:layout>
              <c:showVal val="1"/>
            </c:dLbl>
            <c:dLbl>
              <c:idx val="3"/>
              <c:layout>
                <c:manualLayout>
                  <c:x val="-9.4877056429436724E-2"/>
                  <c:y val="-4.6296296296296377E-2"/>
                </c:manualLayout>
              </c:layout>
              <c:showVal val="1"/>
            </c:dLbl>
            <c:dLbl>
              <c:idx val="4"/>
              <c:layout>
                <c:manualLayout>
                  <c:x val="-7.2553043151922181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Sheet1!$C$27:$G$27</c:f>
              <c:numCache>
                <c:formatCode>#,##0.0</c:formatCode>
                <c:ptCount val="5"/>
                <c:pt idx="0">
                  <c:v>4556.9403061945895</c:v>
                </c:pt>
                <c:pt idx="1">
                  <c:v>4680.3245315693339</c:v>
                </c:pt>
                <c:pt idx="2">
                  <c:v>5345.2194980716804</c:v>
                </c:pt>
                <c:pt idx="3">
                  <c:v>5942.0947456208996</c:v>
                </c:pt>
                <c:pt idx="4">
                  <c:v>6140.8080131246898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9762541492232946E-2"/>
                  <c:y val="4.6296296296296377E-2"/>
                </c:manualLayout>
              </c:layout>
              <c:showVal val="1"/>
            </c:dLbl>
            <c:dLbl>
              <c:idx val="1"/>
              <c:layout>
                <c:manualLayout>
                  <c:x val="-4.4648026555029016E-2"/>
                  <c:y val="4.6296296296296377E-2"/>
                </c:manualLayout>
              </c:layout>
              <c:showVal val="1"/>
            </c:dLbl>
            <c:dLbl>
              <c:idx val="2"/>
              <c:layout>
                <c:manualLayout>
                  <c:x val="-3.627652157596109E-2"/>
                  <c:y val="4.6296296296296377E-2"/>
                </c:manualLayout>
              </c:layout>
              <c:showVal val="1"/>
            </c:dLbl>
            <c:dLbl>
              <c:idx val="3"/>
              <c:layout>
                <c:manualLayout>
                  <c:x val="-3.3486019916271786E-2"/>
                  <c:y val="6.4814814814814922E-2"/>
                </c:manualLayout>
              </c:layout>
              <c:showVal val="1"/>
            </c:dLbl>
            <c:dLbl>
              <c:idx val="4"/>
              <c:layout>
                <c:manualLayout>
                  <c:x val="-1.3952508298446601E-2"/>
                  <c:y val="2.777777777777785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Sheet1!$C$28:$G$28</c:f>
              <c:numCache>
                <c:formatCode>#,##0.0;[Red]#,##0.0</c:formatCode>
                <c:ptCount val="5"/>
                <c:pt idx="0">
                  <c:v>4079.6673223553112</c:v>
                </c:pt>
                <c:pt idx="1">
                  <c:v>4250.3582462428803</c:v>
                </c:pt>
                <c:pt idx="2">
                  <c:v>4848.0944003556424</c:v>
                </c:pt>
                <c:pt idx="3">
                  <c:v>5437.4301518282136</c:v>
                </c:pt>
                <c:pt idx="4">
                  <c:v>5580.9550564460997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5114514937203795E-2"/>
                  <c:y val="-2.7777777777777853E-2"/>
                </c:manualLayout>
              </c:layout>
              <c:showVal val="1"/>
            </c:dLbl>
            <c:dLbl>
              <c:idx val="1"/>
              <c:layout>
                <c:manualLayout>
                  <c:x val="-2.5114514937203795E-2"/>
                  <c:y val="-3.2407407407407461E-2"/>
                </c:manualLayout>
              </c:layout>
              <c:showVal val="1"/>
            </c:dLbl>
            <c:dLbl>
              <c:idx val="2"/>
              <c:layout>
                <c:manualLayout>
                  <c:x val="-1.9533511617825242E-2"/>
                  <c:y val="-2.7777777777777853E-2"/>
                </c:manualLayout>
              </c:layout>
              <c:showVal val="1"/>
            </c:dLbl>
            <c:dLbl>
              <c:idx val="3"/>
              <c:layout>
                <c:manualLayout>
                  <c:x val="-2.2324013277514546E-2"/>
                  <c:y val="-2.7777777777777853E-2"/>
                </c:manualLayout>
              </c:layout>
              <c:showVal val="1"/>
            </c:dLbl>
            <c:dLbl>
              <c:idx val="4"/>
              <c:layout>
                <c:manualLayout>
                  <c:x val="-2.2324013277514546E-2"/>
                  <c:y val="-1.85185185185185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Sheet1!$C$29:$G$29</c:f>
              <c:numCache>
                <c:formatCode>0.0</c:formatCode>
                <c:ptCount val="5"/>
                <c:pt idx="0">
                  <c:v>477.27298383927501</c:v>
                </c:pt>
                <c:pt idx="1">
                  <c:v>429.96628532643905</c:v>
                </c:pt>
                <c:pt idx="2">
                  <c:v>497.12509771603897</c:v>
                </c:pt>
                <c:pt idx="3">
                  <c:v>504.66459379267462</c:v>
                </c:pt>
                <c:pt idx="4">
                  <c:v>559.85295667859202</c:v>
                </c:pt>
              </c:numCache>
            </c:numRef>
          </c:val>
        </c:ser>
        <c:dLbls>
          <c:showVal val="1"/>
        </c:dLbls>
        <c:marker val="1"/>
        <c:axId val="115758208"/>
        <c:axId val="115760128"/>
      </c:lineChart>
      <c:catAx>
        <c:axId val="115758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5760128"/>
        <c:crosses val="autoZero"/>
        <c:auto val="1"/>
        <c:lblAlgn val="ctr"/>
        <c:lblOffset val="100"/>
      </c:catAx>
      <c:valAx>
        <c:axId val="11576012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575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286949043462285"/>
          <c:y val="0.20428732866724994"/>
          <c:w val="0.31038749960724343"/>
          <c:h val="0.67406386701662291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2014-2017թթ. /հունիս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294490053605752"/>
          <c:y val="0.22152777777777777"/>
          <c:w val="0.62439762998793957"/>
          <c:h val="0.67617308253135111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30.065.2017</c:v>
                </c:pt>
              </c:strCache>
            </c:strRef>
          </c:cat>
          <c:val>
            <c:numRef>
              <c:f>Sheet1!$C$49:$G$49</c:f>
              <c:numCache>
                <c:formatCode>#,##0.0;[Red]#,##0.0</c:formatCode>
                <c:ptCount val="5"/>
                <c:pt idx="0">
                  <c:v>1374.83661604034</c:v>
                </c:pt>
                <c:pt idx="1">
                  <c:v>1680.4461586549801</c:v>
                </c:pt>
                <c:pt idx="2">
                  <c:v>1892.5832725146583</c:v>
                </c:pt>
                <c:pt idx="3">
                  <c:v>2081.3885861757499</c:v>
                </c:pt>
                <c:pt idx="4">
                  <c:v>2106.5634628330722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1.6736008356583301E-2"/>
                  <c:y val="-3.2407407407407461E-2"/>
                </c:manualLayout>
              </c:layout>
              <c:showVal val="1"/>
            </c:dLbl>
            <c:dLbl>
              <c:idx val="1"/>
              <c:layout>
                <c:manualLayout>
                  <c:x val="-3.3472016713166602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4.4629355617555364E-2"/>
                  <c:y val="-5.5555555555555469E-2"/>
                </c:manualLayout>
              </c:layout>
              <c:showVal val="1"/>
            </c:dLbl>
            <c:dLbl>
              <c:idx val="3"/>
              <c:layout>
                <c:manualLayout>
                  <c:x val="-5.8576029248041568E-2"/>
                  <c:y val="-4.6296296296296377E-2"/>
                </c:manualLayout>
              </c:layout>
              <c:showVal val="1"/>
            </c:dLbl>
            <c:dLbl>
              <c:idx val="4"/>
              <c:layout>
                <c:manualLayout>
                  <c:x val="-5.0208025069749841E-2"/>
                  <c:y val="-4.629629629629637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30.065.2017</c:v>
                </c:pt>
              </c:strCache>
            </c:strRef>
          </c:cat>
          <c:val>
            <c:numRef>
              <c:f>Sheet1!$C$50:$G$50</c:f>
              <c:numCache>
                <c:formatCode>0.0</c:formatCode>
                <c:ptCount val="5"/>
                <c:pt idx="0">
                  <c:v>287.95419120523962</c:v>
                </c:pt>
                <c:pt idx="1">
                  <c:v>330.22831331259903</c:v>
                </c:pt>
                <c:pt idx="2">
                  <c:v>416.70953320673999</c:v>
                </c:pt>
                <c:pt idx="3">
                  <c:v>550.00136150000003</c:v>
                </c:pt>
                <c:pt idx="4">
                  <c:v>576.14582325000003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5786694521944439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6736008356583301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1.3946673630486144E-2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5.5786694521944439E-3"/>
                  <c:y val="2.7777777777777853E-2"/>
                </c:manualLayout>
              </c:layout>
              <c:showVal val="1"/>
            </c:dLbl>
            <c:dLbl>
              <c:idx val="4"/>
              <c:layout>
                <c:manualLayout>
                  <c:x val="-3.6261351439263824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30.065.2017</c:v>
                </c:pt>
              </c:strCache>
            </c:strRef>
          </c:cat>
          <c:val>
            <c:numRef>
              <c:f>Sheet1!$C$51:$G$51</c:f>
              <c:numCache>
                <c:formatCode>0.0;[Red]0.0</c:formatCode>
                <c:ptCount val="5"/>
                <c:pt idx="0" formatCode="#,##0.0;[Red]#,##0.0">
                  <c:v>194.52692275321201</c:v>
                </c:pt>
                <c:pt idx="1">
                  <c:v>203.39985093652498</c:v>
                </c:pt>
                <c:pt idx="2">
                  <c:v>236.79559779508079</c:v>
                </c:pt>
                <c:pt idx="3" formatCode="0.0">
                  <c:v>244.22738352002699</c:v>
                </c:pt>
                <c:pt idx="4">
                  <c:v>269.11571774583194</c:v>
                </c:pt>
              </c:numCache>
            </c:numRef>
          </c:val>
        </c:ser>
        <c:dLbls>
          <c:showVal val="1"/>
        </c:dLbls>
        <c:marker val="1"/>
        <c:axId val="68402560"/>
        <c:axId val="68646016"/>
      </c:lineChart>
      <c:catAx>
        <c:axId val="68402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8646016"/>
        <c:crosses val="autoZero"/>
        <c:auto val="1"/>
        <c:lblAlgn val="ctr"/>
        <c:lblOffset val="100"/>
      </c:catAx>
      <c:valAx>
        <c:axId val="6864601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840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55319579789956"/>
          <c:y val="0.22743547681539844"/>
          <c:w val="0.25871079584551682"/>
          <c:h val="0.6833231262758826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ՀՀ  կառավարության արտաքին, ներքին և ՀՀ ԿԲ արտաքին պարտքերը 2014-2017թթ. /</a:t>
            </a:r>
            <a:r>
              <a:rPr lang="en-US" sz="900" b="1" i="0" baseline="0">
                <a:latin typeface="GHEA Grapalat" pitchFamily="50" charset="0"/>
              </a:rPr>
              <a:t>հունիս</a:t>
            </a:r>
            <a:r>
              <a:rPr lang="hy-AM" sz="900" b="1" i="0" baseline="0">
                <a:latin typeface="GHEA Grapalat" pitchFamily="50" charset="0"/>
              </a:rPr>
              <a:t> ամսվա վերջի դրությամբ, մլն 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100699292707092"/>
          <c:y val="0.21689814814814837"/>
          <c:w val="0.63123930879101731"/>
          <c:h val="0.671173082531351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0947136442849205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3738417009844024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6.9782014174870149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6.1408172473885497E-2"/>
                  <c:y val="-5.5555555555555469E-2"/>
                </c:manualLayout>
              </c:layout>
              <c:showVal val="1"/>
            </c:dLbl>
            <c:dLbl>
              <c:idx val="4"/>
              <c:layout>
                <c:manualLayout>
                  <c:x val="-5.8616891906890886E-2"/>
                  <c:y val="-4.629629629629637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Sheet1!$C$71:$G$71</c:f>
              <c:numCache>
                <c:formatCode>#,##0.0</c:formatCode>
                <c:ptCount val="5"/>
                <c:pt idx="0">
                  <c:v>3373.1699691847857</c:v>
                </c:pt>
                <c:pt idx="1">
                  <c:v>3552.2896855683757</c:v>
                </c:pt>
                <c:pt idx="2">
                  <c:v>3973.26070689367</c:v>
                </c:pt>
                <c:pt idx="3">
                  <c:v>4300.9228131085501</c:v>
                </c:pt>
                <c:pt idx="4">
                  <c:v>4382.3742179639103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6.6990733607875191E-2"/>
                  <c:y val="-6.4814814814814922E-2"/>
                </c:manualLayout>
              </c:layout>
              <c:showVal val="1"/>
            </c:dLbl>
            <c:dLbl>
              <c:idx val="1"/>
              <c:layout>
                <c:manualLayout>
                  <c:x val="-6.4199453040880414E-2"/>
                  <c:y val="-6.4814814814814839E-2"/>
                </c:manualLayout>
              </c:layout>
              <c:showVal val="1"/>
            </c:dLbl>
            <c:dLbl>
              <c:idx val="2"/>
              <c:layout>
                <c:manualLayout>
                  <c:x val="-6.4199453040880511E-2"/>
                  <c:y val="-4.6296296296296377E-2"/>
                </c:manualLayout>
              </c:layout>
              <c:showVal val="1"/>
            </c:dLbl>
            <c:dLbl>
              <c:idx val="3"/>
              <c:layout>
                <c:manualLayout>
                  <c:x val="-2.2330244535958402E-2"/>
                  <c:y val="-3.2407407407407461E-2"/>
                </c:manualLayout>
              </c:layout>
              <c:showVal val="1"/>
            </c:dLbl>
            <c:dLbl>
              <c:idx val="4"/>
              <c:layout>
                <c:manualLayout>
                  <c:x val="-5.8616891906890886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Sheet1!$C$72:$G$72</c:f>
              <c:numCache>
                <c:formatCode>_(* #,##0.0_);_(* \(#,##0.0\);_(* "-"??_);_(@_)</c:formatCode>
                <c:ptCount val="5"/>
                <c:pt idx="0">
                  <c:v>706.49735317</c:v>
                </c:pt>
                <c:pt idx="1">
                  <c:v>698.06856067450201</c:v>
                </c:pt>
                <c:pt idx="2">
                  <c:v>874.83369346196946</c:v>
                </c:pt>
                <c:pt idx="3">
                  <c:v>1136.5073387196799</c:v>
                </c:pt>
                <c:pt idx="4">
                  <c:v>1198.5808384821801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6747683401968801E-2"/>
                  <c:y val="3.2407407407407461E-2"/>
                </c:manualLayout>
              </c:layout>
              <c:showVal val="1"/>
            </c:dLbl>
            <c:dLbl>
              <c:idx val="1"/>
              <c:layout>
                <c:manualLayout>
                  <c:x val="-1.6747683401968801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1.116512226797927E-2"/>
                  <c:y val="3.2407407407407461E-2"/>
                </c:manualLayout>
              </c:layout>
              <c:showVal val="1"/>
            </c:dLbl>
            <c:dLbl>
              <c:idx val="3"/>
              <c:layout>
                <c:manualLayout>
                  <c:x val="-1.6747683401968801E-2"/>
                  <c:y val="3.2407407407407461E-2"/>
                </c:manualLayout>
              </c:layout>
              <c:showVal val="1"/>
            </c:dLbl>
            <c:dLbl>
              <c:idx val="4"/>
              <c:layout>
                <c:manualLayout>
                  <c:x val="-3.3495366803937596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30.06.2014</c:v>
                </c:pt>
                <c:pt idx="1">
                  <c:v>30.06.2015</c:v>
                </c:pt>
                <c:pt idx="2">
                  <c:v>30.06.2016</c:v>
                </c:pt>
                <c:pt idx="3">
                  <c:v>31.12.2016</c:v>
                </c:pt>
                <c:pt idx="4">
                  <c:v>30.06.2017</c:v>
                </c:pt>
              </c:strCache>
            </c:strRef>
          </c:cat>
          <c:val>
            <c:numRef>
              <c:f>Sheet1!$C$73:$G$73</c:f>
              <c:numCache>
                <c:formatCode>0.0</c:formatCode>
                <c:ptCount val="5"/>
                <c:pt idx="0">
                  <c:v>477.27298383927501</c:v>
                </c:pt>
                <c:pt idx="1">
                  <c:v>429.96628532643905</c:v>
                </c:pt>
                <c:pt idx="2">
                  <c:v>497.12509771603897</c:v>
                </c:pt>
                <c:pt idx="3">
                  <c:v>504.66459379267462</c:v>
                </c:pt>
                <c:pt idx="4">
                  <c:v>559.85295667859202</c:v>
                </c:pt>
              </c:numCache>
            </c:numRef>
          </c:val>
        </c:ser>
        <c:dLbls>
          <c:showVal val="1"/>
        </c:dLbls>
        <c:marker val="1"/>
        <c:axId val="68689280"/>
        <c:axId val="68711552"/>
      </c:lineChart>
      <c:catAx>
        <c:axId val="68689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8711552"/>
        <c:crosses val="autoZero"/>
        <c:auto val="1"/>
        <c:lblAlgn val="ctr"/>
        <c:lblOffset val="100"/>
      </c:catAx>
      <c:valAx>
        <c:axId val="687115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6868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28268331295476"/>
          <c:y val="0.21111402741323998"/>
          <c:w val="0.25496963328507588"/>
          <c:h val="0.67429972295129881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GHEA Grapalat" pitchFamily="50" charset="0"/>
              </a:rPr>
              <a:t>Կ</a:t>
            </a:r>
            <a:r>
              <a:rPr lang="hy-AM" sz="1000">
                <a:latin typeface="GHEA Grapalat" pitchFamily="50" charset="0"/>
              </a:rPr>
              <a:t>առավարության պարտքի կառուցվածքն ըստ տոկոսադրույքի, %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9480351414406533"/>
          <c:w val="0.6108867016622922"/>
          <c:h val="0.54332713619130968"/>
        </c:manualLayout>
      </c:layout>
      <c:barChart>
        <c:barDir val="col"/>
        <c:grouping val="stacked"/>
        <c:ser>
          <c:idx val="0"/>
          <c:order val="0"/>
          <c:tx>
            <c:strRef>
              <c:f>Sheet1!$B$48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Val val="1"/>
          </c:dLbls>
          <c:cat>
            <c:strRef>
              <c:f>Sheet1!$C$47:$F$47</c:f>
              <c:strCache>
                <c:ptCount val="4"/>
                <c:pt idx="0">
                  <c:v>30.06.2015</c:v>
                </c:pt>
                <c:pt idx="1">
                  <c:v>30.06.2016</c:v>
                </c:pt>
                <c:pt idx="2">
                  <c:v>31.12.2016</c:v>
                </c:pt>
                <c:pt idx="3">
                  <c:v>30.06.2017</c:v>
                </c:pt>
              </c:strCache>
            </c:strRef>
          </c:cat>
          <c:val>
            <c:numRef>
              <c:f>Sheet1!$C$48:$F$48</c:f>
              <c:numCache>
                <c:formatCode>#,##0.0;[Red]#,##0.0</c:formatCode>
                <c:ptCount val="4"/>
                <c:pt idx="0">
                  <c:v>10.545591139529215</c:v>
                </c:pt>
                <c:pt idx="1">
                  <c:v>10.879764011938217</c:v>
                </c:pt>
                <c:pt idx="2" formatCode="0.0">
                  <c:v>12.480910826342599</c:v>
                </c:pt>
                <c:pt idx="3">
                  <c:v>12.3430049821397</c:v>
                </c:pt>
              </c:numCache>
            </c:numRef>
          </c:val>
        </c:ser>
        <c:ser>
          <c:idx val="1"/>
          <c:order val="1"/>
          <c:tx>
            <c:strRef>
              <c:f>Sheet1!$B$49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Val val="1"/>
          </c:dLbls>
          <c:cat>
            <c:strRef>
              <c:f>Sheet1!$C$47:$F$47</c:f>
              <c:strCache>
                <c:ptCount val="4"/>
                <c:pt idx="0">
                  <c:v>30.06.2015</c:v>
                </c:pt>
                <c:pt idx="1">
                  <c:v>30.06.2016</c:v>
                </c:pt>
                <c:pt idx="2">
                  <c:v>31.12.2016</c:v>
                </c:pt>
                <c:pt idx="3">
                  <c:v>30.06.2017</c:v>
                </c:pt>
              </c:strCache>
            </c:strRef>
          </c:cat>
          <c:val>
            <c:numRef>
              <c:f>Sheet1!$C$49:$F$49</c:f>
              <c:numCache>
                <c:formatCode>#,##0.0;[Red]#,##0.0</c:formatCode>
                <c:ptCount val="4"/>
                <c:pt idx="0">
                  <c:v>89.454408860470778</c:v>
                </c:pt>
                <c:pt idx="1">
                  <c:v>89.120235988061779</c:v>
                </c:pt>
                <c:pt idx="2" formatCode="0.0">
                  <c:v>87.519089173657378</c:v>
                </c:pt>
                <c:pt idx="3">
                  <c:v>87.656995017860197</c:v>
                </c:pt>
              </c:numCache>
            </c:numRef>
          </c:val>
        </c:ser>
        <c:gapWidth val="75"/>
        <c:overlap val="100"/>
        <c:axId val="68745472"/>
        <c:axId val="76353536"/>
      </c:barChart>
      <c:catAx>
        <c:axId val="68745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6353536"/>
        <c:crosses val="autoZero"/>
        <c:auto val="1"/>
        <c:lblAlgn val="ctr"/>
        <c:lblOffset val="100"/>
      </c:catAx>
      <c:valAx>
        <c:axId val="76353536"/>
        <c:scaling>
          <c:orientation val="minMax"/>
          <c:max val="100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687454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64726699204910365"/>
          <c:h val="0.70650845727617528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9.3</a:t>
                    </a:r>
                  </a:p>
                </c:rich>
              </c:tx>
              <c:dLblPos val="in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dLblPos val="inEnd"/>
            <c:showVal val="1"/>
          </c:dLbls>
          <c:cat>
            <c:strRef>
              <c:f>Sheet1!$C$3:$F$3</c:f>
              <c:strCache>
                <c:ptCount val="4"/>
                <c:pt idx="0">
                  <c:v>30.06.2015</c:v>
                </c:pt>
                <c:pt idx="1">
                  <c:v>30.06.2016</c:v>
                </c:pt>
                <c:pt idx="2">
                  <c:v>31.12.2016</c:v>
                </c:pt>
                <c:pt idx="3">
                  <c:v>30.06.2017</c:v>
                </c:pt>
              </c:strCache>
            </c:strRef>
          </c:cat>
          <c:val>
            <c:numRef>
              <c:f>Sheet1!$C$4:$F$4</c:f>
              <c:numCache>
                <c:formatCode>General</c:formatCode>
                <c:ptCount val="4"/>
                <c:pt idx="0" formatCode="0.0">
                  <c:v>9.6676029900163503</c:v>
                </c:pt>
                <c:pt idx="1">
                  <c:v>9.5</c:v>
                </c:pt>
                <c:pt idx="2" formatCode="0.0">
                  <c:v>9.2252685835534152</c:v>
                </c:pt>
                <c:pt idx="3" formatCode="0.0">
                  <c:v>9.4520560955556476</c:v>
                </c:pt>
              </c:numCache>
            </c:numRef>
          </c:val>
        </c:ser>
        <c:gapWidth val="75"/>
        <c:overlap val="40"/>
        <c:axId val="76369920"/>
        <c:axId val="76371456"/>
      </c:barChart>
      <c:catAx>
        <c:axId val="76369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76371456"/>
        <c:crosses val="autoZero"/>
        <c:auto val="1"/>
        <c:lblAlgn val="ctr"/>
        <c:lblOffset val="100"/>
      </c:catAx>
      <c:valAx>
        <c:axId val="76371456"/>
        <c:scaling>
          <c:orientation val="minMax"/>
          <c:max val="11"/>
          <c:min val="1"/>
        </c:scaling>
        <c:axPos val="l"/>
        <c:majorGridlines/>
        <c:numFmt formatCode="0.0" sourceLinked="1"/>
        <c:majorTickMark val="none"/>
        <c:tickLblPos val="nextTo"/>
        <c:crossAx val="7636992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9.1502187226596671E-2"/>
          <c:y val="0.21501166520851536"/>
          <c:w val="0.65572003499562692"/>
          <c:h val="0.63461395450568803"/>
        </c:manualLayout>
      </c:layout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Առաջիկա 365 օրվա ընթացքում մարման ենթակա ՀՀ կառավարության պարտքի տեսակարար կշիռը, %  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dLblPos val="inEnd"/>
            <c:showVal val="1"/>
          </c:dLbls>
          <c:cat>
            <c:strRef>
              <c:f>Sheet1!$C$25:$D$25</c:f>
              <c:strCache>
                <c:ptCount val="2"/>
                <c:pt idx="0">
                  <c:v>31.12.2016</c:v>
                </c:pt>
                <c:pt idx="1">
                  <c:v>30.06.2017</c:v>
                </c:pt>
              </c:strCache>
            </c:strRef>
          </c:cat>
          <c:val>
            <c:numRef>
              <c:f>Sheet1!$C$26:$D$26</c:f>
              <c:numCache>
                <c:formatCode>0.0</c:formatCode>
                <c:ptCount val="2"/>
                <c:pt idx="0">
                  <c:v>6.1692064844979599</c:v>
                </c:pt>
                <c:pt idx="1">
                  <c:v>5.5259142996656818</c:v>
                </c:pt>
              </c:numCache>
            </c:numRef>
          </c:val>
        </c:ser>
        <c:gapWidth val="75"/>
        <c:overlap val="40"/>
        <c:axId val="77591680"/>
        <c:axId val="77593216"/>
      </c:barChart>
      <c:catAx>
        <c:axId val="77591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593216"/>
        <c:crosses val="autoZero"/>
        <c:auto val="1"/>
        <c:lblAlgn val="ctr"/>
        <c:lblOffset val="100"/>
      </c:catAx>
      <c:valAx>
        <c:axId val="77593216"/>
        <c:scaling>
          <c:orientation val="minMax"/>
          <c:max val="20"/>
          <c:min val="2"/>
        </c:scaling>
        <c:axPos val="l"/>
        <c:majorGridlines/>
        <c:numFmt formatCode="0.0" sourceLinked="1"/>
        <c:majorTickMark val="none"/>
        <c:tickLblPos val="nextTo"/>
        <c:crossAx val="7759168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Կառավարության պարտքի կառուցվածքը,</a:t>
            </a:r>
            <a:r>
              <a:rPr lang="en-US" sz="1000" baseline="0">
                <a:latin typeface="GHEA Grapalat" pitchFamily="50" charset="0"/>
              </a:rPr>
              <a:t> %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4839129483814559"/>
          <c:w val="0.57477559055118377"/>
          <c:h val="0.58973935549722956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30.06.2015</c:v>
                </c:pt>
                <c:pt idx="1">
                  <c:v>30.06.2016</c:v>
                </c:pt>
                <c:pt idx="2">
                  <c:v>31.12.2016</c:v>
                </c:pt>
                <c:pt idx="3">
                  <c:v>30.06.2017</c:v>
                </c:pt>
              </c:strCache>
            </c:strRef>
          </c:cat>
          <c:val>
            <c:numRef>
              <c:f>Sheet1!$C$72:$F$72</c:f>
              <c:numCache>
                <c:formatCode>0.0</c:formatCode>
                <c:ptCount val="4"/>
                <c:pt idx="0">
                  <c:v>16.423758192419701</c:v>
                </c:pt>
                <c:pt idx="1">
                  <c:v>18.0448980819721</c:v>
                </c:pt>
                <c:pt idx="2">
                  <c:v>20.901552884087089</c:v>
                </c:pt>
                <c:pt idx="3">
                  <c:v>21.476267526967487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30.06.2015</c:v>
                </c:pt>
                <c:pt idx="1">
                  <c:v>30.06.2016</c:v>
                </c:pt>
                <c:pt idx="2">
                  <c:v>31.12.2016</c:v>
                </c:pt>
                <c:pt idx="3">
                  <c:v>30.06.2017</c:v>
                </c:pt>
              </c:strCache>
            </c:strRef>
          </c:cat>
          <c:val>
            <c:numRef>
              <c:f>Sheet1!$C$73:$F$73</c:f>
              <c:numCache>
                <c:formatCode>#,##0.0;[Red]#,##0.0</c:formatCode>
                <c:ptCount val="4"/>
                <c:pt idx="0">
                  <c:v>83.576241807580075</c:v>
                </c:pt>
                <c:pt idx="1">
                  <c:v>81.955101918027879</c:v>
                </c:pt>
                <c:pt idx="2" formatCode="0.0">
                  <c:v>79.098447115912819</c:v>
                </c:pt>
                <c:pt idx="3">
                  <c:v>78.523732473032297</c:v>
                </c:pt>
              </c:numCache>
            </c:numRef>
          </c:val>
        </c:ser>
        <c:gapWidth val="75"/>
        <c:overlap val="100"/>
        <c:axId val="77749632"/>
        <c:axId val="77771904"/>
      </c:barChart>
      <c:catAx>
        <c:axId val="77749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77771904"/>
        <c:crosses val="autoZero"/>
        <c:auto val="1"/>
        <c:lblAlgn val="ctr"/>
        <c:lblOffset val="100"/>
      </c:catAx>
      <c:valAx>
        <c:axId val="77771904"/>
        <c:scaling>
          <c:orientation val="minMax"/>
          <c:max val="100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7774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972878390201222E-2"/>
          <c:y val="0.84876932050160392"/>
          <c:w val="0.9548320209973753"/>
          <c:h val="0.12345290172061826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/մլն ԱՄՆ դոլար/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3.2033843882179149E-3"/>
          <c:y val="0.20133092738407687"/>
          <c:w val="0.97757630928247452"/>
          <c:h val="0.69636993292505101"/>
        </c:manualLayout>
      </c:layout>
      <c:barChart>
        <c:barDir val="col"/>
        <c:grouping val="clustered"/>
        <c:ser>
          <c:idx val="0"/>
          <c:order val="0"/>
          <c:tx>
            <c:strRef>
              <c:f>Sheet1!$B$175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373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8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 2015թ. հունվար-հունիս</c:v>
                </c:pt>
                <c:pt idx="1">
                  <c:v>01.01.2016 - 30.06.2016</c:v>
                </c:pt>
                <c:pt idx="2">
                  <c:v>01.01.2017 - 30.06.2017</c:v>
                </c:pt>
              </c:strCache>
            </c:strRef>
          </c:cat>
          <c:val>
            <c:numRef>
              <c:f>Sheet1!$C$175:$E$175</c:f>
              <c:numCache>
                <c:formatCode>General</c:formatCode>
                <c:ptCount val="3"/>
                <c:pt idx="0">
                  <c:v>20.100000000000001</c:v>
                </c:pt>
                <c:pt idx="1">
                  <c:v>23.5</c:v>
                </c:pt>
                <c:pt idx="2" formatCode="0.0">
                  <c:v>28.904835559999999</c:v>
                </c:pt>
              </c:numCache>
            </c:numRef>
          </c:val>
        </c:ser>
        <c:ser>
          <c:idx val="1"/>
          <c:order val="1"/>
          <c:tx>
            <c:strRef>
              <c:f>Sheet1!$B$176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dLbl>
              <c:idx val="0"/>
              <c:layout>
                <c:manualLayout>
                  <c:x val="1.468200883817985E-17"/>
                  <c:y val="1.3888888888888829E-2"/>
                </c:manualLayout>
              </c:layout>
              <c:showVal val="1"/>
            </c:dLbl>
            <c:dLbl>
              <c:idx val="1"/>
              <c:layout>
                <c:manualLayout>
                  <c:x val="5.8728035352719448E-17"/>
                  <c:y val="9.2592592592592865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25925925925928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 2015թ. հունվար-հունիս</c:v>
                </c:pt>
                <c:pt idx="1">
                  <c:v>01.01.2016 - 30.06.2016</c:v>
                </c:pt>
                <c:pt idx="2">
                  <c:v>01.01.2017 - 30.06.2017</c:v>
                </c:pt>
              </c:strCache>
            </c:strRef>
          </c:cat>
          <c:val>
            <c:numRef>
              <c:f>Sheet1!$C$176:$E$176</c:f>
              <c:numCache>
                <c:formatCode>#,##0.0;[Red]#,##0.0</c:formatCode>
                <c:ptCount val="3"/>
                <c:pt idx="0" formatCode="0.0">
                  <c:v>29.5</c:v>
                </c:pt>
                <c:pt idx="1">
                  <c:v>34.5</c:v>
                </c:pt>
                <c:pt idx="2" formatCode="0.0">
                  <c:v>45.861809651625741</c:v>
                </c:pt>
              </c:numCache>
            </c:numRef>
          </c:val>
        </c:ser>
        <c:ser>
          <c:idx val="2"/>
          <c:order val="2"/>
          <c:tx>
            <c:strRef>
              <c:f>Sheet1!$B$177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dLbl>
              <c:idx val="0"/>
              <c:layout>
                <c:manualLayout>
                  <c:x val="2.9364017676359724E-17"/>
                  <c:y val="1.3888888888888914E-2"/>
                </c:manualLayout>
              </c:layout>
              <c:showVal val="1"/>
            </c:dLbl>
            <c:dLbl>
              <c:idx val="1"/>
              <c:layout>
                <c:manualLayout>
                  <c:x val="-3.2033843882179149E-3"/>
                  <c:y val="9.2592592592592865E-3"/>
                </c:manualLayout>
              </c:layout>
              <c:showVal val="1"/>
            </c:dLbl>
            <c:dLbl>
              <c:idx val="2"/>
              <c:layout>
                <c:manualLayout>
                  <c:x val="3.2033843882179149E-3"/>
                  <c:y val="9.25925925925928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Sheet1!$C$174:$E$174</c:f>
              <c:strCache>
                <c:ptCount val="3"/>
                <c:pt idx="0">
                  <c:v> 2015թ. հունվար-հունիս</c:v>
                </c:pt>
                <c:pt idx="1">
                  <c:v>01.01.2016 - 30.06.2016</c:v>
                </c:pt>
                <c:pt idx="2">
                  <c:v>01.01.2017 - 30.06.2017</c:v>
                </c:pt>
              </c:strCache>
            </c:strRef>
          </c:cat>
          <c:val>
            <c:numRef>
              <c:f>Sheet1!$C$177:$E$177</c:f>
              <c:numCache>
                <c:formatCode>0.0</c:formatCode>
                <c:ptCount val="3"/>
                <c:pt idx="0" formatCode="General">
                  <c:v>58.3</c:v>
                </c:pt>
                <c:pt idx="1">
                  <c:v>89.3</c:v>
                </c:pt>
                <c:pt idx="2">
                  <c:v>54.442036362000003</c:v>
                </c:pt>
              </c:numCache>
            </c:numRef>
          </c:val>
        </c:ser>
        <c:dLbls>
          <c:showVal val="1"/>
        </c:dLbls>
        <c:overlap val="-25"/>
        <c:axId val="77794688"/>
        <c:axId val="77821056"/>
      </c:barChart>
      <c:catAx>
        <c:axId val="777946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77821056"/>
        <c:crosses val="autoZero"/>
        <c:auto val="1"/>
        <c:lblAlgn val="ctr"/>
        <c:lblOffset val="100"/>
      </c:catAx>
      <c:valAx>
        <c:axId val="77821056"/>
        <c:scaling>
          <c:orientation val="minMax"/>
        </c:scaling>
        <c:delete val="1"/>
        <c:axPos val="l"/>
        <c:numFmt formatCode="General" sourceLinked="1"/>
        <c:tickLblPos val="nextTo"/>
        <c:crossAx val="77794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847697737729648E-2"/>
          <c:y val="0.10162037037037047"/>
          <c:w val="0.94149081473667862"/>
          <c:h val="0.1135994459025955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0.72917</cdr:x>
      <cdr:y>0.29861</cdr:y>
    </cdr:from>
    <cdr:to>
      <cdr:x>1</cdr:x>
      <cdr:y>0.73958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33751" y="819150"/>
          <a:ext cx="1238249" cy="1209675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0.74278</cdr:x>
      <cdr:y>0.17361</cdr:y>
    </cdr:from>
    <cdr:to>
      <cdr:x>0.98962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3087076" y="476247"/>
          <a:ext cx="1025927" cy="647697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0.79413</cdr:x>
      <cdr:y>0.20486</cdr:y>
    </cdr:from>
    <cdr:to>
      <cdr:x>0.99583</cdr:x>
      <cdr:y>0.71875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97010" y="561972"/>
          <a:ext cx="862799" cy="1409703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0.97319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195661" y="1638294"/>
          <a:ext cx="1247159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 b="1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49</cp:revision>
  <cp:lastPrinted>2017-03-20T07:56:00Z</cp:lastPrinted>
  <dcterms:created xsi:type="dcterms:W3CDTF">2017-01-25T10:14:00Z</dcterms:created>
  <dcterms:modified xsi:type="dcterms:W3CDTF">2017-07-24T10:45:00Z</dcterms:modified>
</cp:coreProperties>
</file>