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151917" w:rsidP="00151917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>
        <w:rPr>
          <w:rFonts w:ascii="GHEA Grapalat" w:hAnsi="GHEA Grapalat" w:cs="Sylfaen"/>
          <w:b/>
          <w:sz w:val="28"/>
          <w:szCs w:val="28"/>
        </w:rPr>
        <w:t>ԳԾԱՊԱՏԿԵՐՆԵՐ</w:t>
      </w:r>
    </w:p>
    <w:p w:rsidR="002F2A59" w:rsidRPr="00151917" w:rsidRDefault="005403D8" w:rsidP="00151917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4"/>
          <w:szCs w:val="24"/>
        </w:rPr>
      </w:pPr>
      <w:r w:rsidRPr="00151917">
        <w:rPr>
          <w:rFonts w:ascii="GHEA Grapalat" w:hAnsi="GHEA Grapalat" w:cs="Sylfaen"/>
          <w:b/>
          <w:sz w:val="24"/>
          <w:szCs w:val="24"/>
        </w:rPr>
        <w:t>2014-2016թթ. Հայաստանի Հանրապետության պետական պարտքի վերաբերյալ (</w:t>
      </w:r>
      <w:r w:rsidR="00867138" w:rsidRPr="00151917">
        <w:rPr>
          <w:rFonts w:ascii="GHEA Grapalat" w:hAnsi="GHEA Grapalat" w:cs="Sylfaen"/>
          <w:b/>
          <w:sz w:val="24"/>
          <w:szCs w:val="24"/>
        </w:rPr>
        <w:t>հոկտեմբեր</w:t>
      </w:r>
      <w:r w:rsidRPr="00151917">
        <w:rPr>
          <w:rFonts w:ascii="GHEA Grapalat" w:hAnsi="GHEA Grapalat" w:cs="Sylfaen"/>
          <w:b/>
          <w:sz w:val="24"/>
          <w:szCs w:val="24"/>
        </w:rPr>
        <w:t xml:space="preserve"> ամսվա վերջի դրությամբ)</w:t>
      </w:r>
    </w:p>
    <w:p w:rsidR="00AC2D9E" w:rsidRDefault="00867138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867138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68405" cy="2993366"/>
            <wp:effectExtent l="19050" t="0" r="2264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867138">
        <w:rPr>
          <w:rFonts w:ascii="GHEA Grapalat" w:hAnsi="GHEA Grapalat" w:cs="Sylfaen"/>
          <w:noProof/>
          <w:sz w:val="24"/>
          <w:szCs w:val="24"/>
        </w:rPr>
        <w:drawing>
          <wp:inline distT="0" distB="0" distL="0" distR="0">
            <wp:extent cx="4568406" cy="2993366"/>
            <wp:effectExtent l="19050" t="0" r="22644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FD5" w:rsidRDefault="0086713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86713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5" cy="3036498"/>
            <wp:effectExtent l="19050" t="0" r="2264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6713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568406" cy="3036498"/>
            <wp:effectExtent l="19050" t="0" r="22644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C2FD5" w:rsidSect="00151917">
      <w:pgSz w:w="15840" w:h="12240" w:orient="landscape"/>
      <w:pgMar w:top="45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AA" w:rsidRDefault="00581FAA" w:rsidP="00AC2D9E">
      <w:pPr>
        <w:spacing w:after="0" w:line="240" w:lineRule="auto"/>
      </w:pPr>
      <w:r>
        <w:separator/>
      </w:r>
    </w:p>
  </w:endnote>
  <w:endnote w:type="continuationSeparator" w:id="1">
    <w:p w:rsidR="00581FAA" w:rsidRDefault="00581FAA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AA" w:rsidRDefault="00581FAA" w:rsidP="00AC2D9E">
      <w:pPr>
        <w:spacing w:after="0" w:line="240" w:lineRule="auto"/>
      </w:pPr>
      <w:r>
        <w:separator/>
      </w:r>
    </w:p>
  </w:footnote>
  <w:footnote w:type="continuationSeparator" w:id="1">
    <w:p w:rsidR="00581FAA" w:rsidRDefault="00581FAA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675D6"/>
    <w:rsid w:val="000C120D"/>
    <w:rsid w:val="00151917"/>
    <w:rsid w:val="0019787B"/>
    <w:rsid w:val="00235255"/>
    <w:rsid w:val="00262AB4"/>
    <w:rsid w:val="00270CA5"/>
    <w:rsid w:val="00274F9A"/>
    <w:rsid w:val="002A0970"/>
    <w:rsid w:val="002E2575"/>
    <w:rsid w:val="002F2A59"/>
    <w:rsid w:val="003670A8"/>
    <w:rsid w:val="003D5370"/>
    <w:rsid w:val="00455B1D"/>
    <w:rsid w:val="00461DE6"/>
    <w:rsid w:val="004B3A6B"/>
    <w:rsid w:val="005403D8"/>
    <w:rsid w:val="00581FAA"/>
    <w:rsid w:val="005B1A4E"/>
    <w:rsid w:val="005D4086"/>
    <w:rsid w:val="006204FF"/>
    <w:rsid w:val="00672C70"/>
    <w:rsid w:val="00697E19"/>
    <w:rsid w:val="006A61EA"/>
    <w:rsid w:val="00795E20"/>
    <w:rsid w:val="007A7000"/>
    <w:rsid w:val="007D095A"/>
    <w:rsid w:val="007E2832"/>
    <w:rsid w:val="0081180D"/>
    <w:rsid w:val="00841547"/>
    <w:rsid w:val="00867138"/>
    <w:rsid w:val="008A5AC2"/>
    <w:rsid w:val="008C2FD5"/>
    <w:rsid w:val="008C5278"/>
    <w:rsid w:val="00923985"/>
    <w:rsid w:val="00934D90"/>
    <w:rsid w:val="00951FC9"/>
    <w:rsid w:val="00A124D7"/>
    <w:rsid w:val="00A36CD4"/>
    <w:rsid w:val="00AC2D9E"/>
    <w:rsid w:val="00B00B2A"/>
    <w:rsid w:val="00B55DF2"/>
    <w:rsid w:val="00B9567C"/>
    <w:rsid w:val="00C017E6"/>
    <w:rsid w:val="00CA166F"/>
    <w:rsid w:val="00CA65B4"/>
    <w:rsid w:val="00CD6ADD"/>
    <w:rsid w:val="00D50656"/>
    <w:rsid w:val="00DB46EB"/>
    <w:rsid w:val="00E0173A"/>
    <w:rsid w:val="00E305FB"/>
    <w:rsid w:val="00E311F1"/>
    <w:rsid w:val="00E572E5"/>
    <w:rsid w:val="00E7138C"/>
    <w:rsid w:val="00EB7369"/>
    <w:rsid w:val="00EC11CC"/>
    <w:rsid w:val="00EF4E92"/>
    <w:rsid w:val="00F4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ook&#1392;&#1400;&#1391;&#1407;&#1381;&#1396;&#1378;&#1381;&#1408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ook&#1392;&#1400;&#1391;&#1407;&#1381;&#1396;&#1378;&#1381;&#1408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ook&#1392;&#1400;&#1391;&#1407;&#1381;&#1396;&#1378;&#1381;&#1408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Book&#1392;&#1400;&#1391;&#1407;&#1381;&#1396;&#1378;&#1381;&#1408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latin typeface="GHEA Grapalat" pitchFamily="50" charset="0"/>
              </a:rPr>
              <a:t>ՀՀ ՊԵՏԱԿԱՆ ՊԱՐՏՔ (մլրդ դրամ)</a:t>
            </a:r>
            <a:endParaRPr lang="en-US" sz="12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Sheet1!$A$6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2222222222222299E-2"/>
                  <c:y val="-5.5555555555555497E-2"/>
                </c:manualLayout>
              </c:layout>
              <c:showVal val="1"/>
            </c:dLbl>
            <c:dLbl>
              <c:idx val="1"/>
              <c:layout>
                <c:manualLayout>
                  <c:x val="-9.1666666666666868E-2"/>
                  <c:y val="-4.6296296296296384E-2"/>
                </c:manualLayout>
              </c:layout>
              <c:showVal val="1"/>
            </c:dLbl>
            <c:dLbl>
              <c:idx val="2"/>
              <c:layout>
                <c:manualLayout>
                  <c:x val="-8.333333333333344E-2"/>
                  <c:y val="-4.6296296296296419E-2"/>
                </c:manualLayout>
              </c:layout>
              <c:showVal val="1"/>
            </c:dLbl>
            <c:dLbl>
              <c:idx val="3"/>
              <c:layout>
                <c:manualLayout>
                  <c:x val="-5.8333333333333452E-2"/>
                  <c:y val="-4.629629629629638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Sheet1!$B$5:$E$5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Sheet1!$B$6:$E$6</c:f>
              <c:numCache>
                <c:formatCode>#,##0.0</c:formatCode>
                <c:ptCount val="4"/>
                <c:pt idx="0">
                  <c:v>1838.3</c:v>
                </c:pt>
                <c:pt idx="1">
                  <c:v>2282.1</c:v>
                </c:pt>
                <c:pt idx="2" formatCode="#,##0.0;[Red]#,##0.0">
                  <c:v>2456.3000000000002</c:v>
                </c:pt>
                <c:pt idx="3">
                  <c:v>2665.2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6666666666666666E-2"/>
                  <c:y val="6.0185185185185154E-2"/>
                </c:manualLayout>
              </c:layout>
              <c:showVal val="1"/>
            </c:dLbl>
            <c:dLbl>
              <c:idx val="1"/>
              <c:layout>
                <c:manualLayout>
                  <c:x val="-3.3333333333333368E-2"/>
                  <c:y val="4.6296296296296384E-2"/>
                </c:manualLayout>
              </c:layout>
              <c:showVal val="1"/>
            </c:dLbl>
            <c:dLbl>
              <c:idx val="2"/>
              <c:layout>
                <c:manualLayout>
                  <c:x val="-2.2217820005012642E-2"/>
                  <c:y val="2.9325515155847966E-2"/>
                </c:manualLayout>
              </c:layout>
              <c:showVal val="1"/>
            </c:dLbl>
            <c:dLbl>
              <c:idx val="3"/>
              <c:layout>
                <c:manualLayout>
                  <c:x val="-2.7777777777777853E-2"/>
                  <c:y val="4.166666666666669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Sheet1!$B$5:$E$5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Sheet1!$B$7:$E$7</c:f>
              <c:numCache>
                <c:formatCode>#,##0.0</c:formatCode>
                <c:ptCount val="4"/>
                <c:pt idx="0">
                  <c:v>1653</c:v>
                </c:pt>
                <c:pt idx="1">
                  <c:v>2056.5</c:v>
                </c:pt>
                <c:pt idx="2" formatCode="#,##0.0;[Red]#,##0.0">
                  <c:v>2225.9</c:v>
                </c:pt>
                <c:pt idx="3">
                  <c:v>2428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4.6296296296296384E-2"/>
                </c:manualLayout>
              </c:layout>
              <c:showVal val="1"/>
            </c:dLbl>
            <c:dLbl>
              <c:idx val="1"/>
              <c:layout>
                <c:manualLayout>
                  <c:x val="-6.3888888888888884E-2"/>
                  <c:y val="-5.5555555555555497E-2"/>
                </c:manualLayout>
              </c:layout>
              <c:showVal val="1"/>
            </c:dLbl>
            <c:dLbl>
              <c:idx val="2"/>
              <c:layout>
                <c:manualLayout>
                  <c:x val="-6.1111111111111144E-2"/>
                  <c:y val="-4.6296296296296384E-2"/>
                </c:manualLayout>
              </c:layout>
              <c:showVal val="1"/>
            </c:dLbl>
            <c:dLbl>
              <c:idx val="3"/>
              <c:layout>
                <c:manualLayout>
                  <c:x val="-5.5139594672538889E-3"/>
                  <c:y val="-3.974555734246999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Sheet1!$B$5:$E$5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185.3</c:v>
                </c:pt>
                <c:pt idx="1">
                  <c:v>225.6</c:v>
                </c:pt>
                <c:pt idx="2" formatCode="0.0;[Red]0.0">
                  <c:v>230.4</c:v>
                </c:pt>
                <c:pt idx="3">
                  <c:v>237.2</c:v>
                </c:pt>
              </c:numCache>
            </c:numRef>
          </c:val>
        </c:ser>
        <c:dLbls>
          <c:showVal val="1"/>
        </c:dLbls>
        <c:marker val="1"/>
        <c:axId val="69310336"/>
        <c:axId val="71224704"/>
      </c:lineChart>
      <c:catAx>
        <c:axId val="69310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71224704"/>
        <c:crosses val="autoZero"/>
        <c:auto val="1"/>
        <c:lblAlgn val="ctr"/>
        <c:lblOffset val="100"/>
      </c:catAx>
      <c:valAx>
        <c:axId val="7122470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69310336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latin typeface="GHEA Grapalat" pitchFamily="50" charset="0"/>
              </a:rPr>
              <a:t>ՀՀ ՊԵՏԱԿԱՆ ՊԱՐՏՔ (մլն ԱՄՆ դոլար)</a:t>
            </a:r>
            <a:endParaRPr lang="en-US" sz="12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Sheet1!$A$30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7777777777777779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6111111111110972E-2"/>
                  <c:y val="-4.1666666666666713E-2"/>
                </c:manualLayout>
              </c:layout>
              <c:showVal val="1"/>
            </c:dLbl>
            <c:dLbl>
              <c:idx val="2"/>
              <c:layout>
                <c:manualLayout>
                  <c:x val="-7.7777777777777779E-2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5.5555555555555558E-3"/>
                  <c:y val="-1.38888888888889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Sheet1!$B$29:$E$29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Sheet1!$B$30:$E$30</c:f>
              <c:numCache>
                <c:formatCode>#,##0.0</c:formatCode>
                <c:ptCount val="4"/>
                <c:pt idx="0">
                  <c:v>4464.8</c:v>
                </c:pt>
                <c:pt idx="1">
                  <c:v>4827</c:v>
                </c:pt>
                <c:pt idx="2" formatCode="#,##0.0;[Red]#,##0.0">
                  <c:v>5077.7</c:v>
                </c:pt>
                <c:pt idx="3">
                  <c:v>5606.8</c:v>
                </c:pt>
              </c:numCache>
            </c:numRef>
          </c:val>
        </c:ser>
        <c:ser>
          <c:idx val="1"/>
          <c:order val="1"/>
          <c:tx>
            <c:strRef>
              <c:f>Sheet1!$A$31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6666666666666638E-2"/>
                  <c:y val="4.6296296296296363E-2"/>
                </c:manualLayout>
              </c:layout>
              <c:showVal val="1"/>
            </c:dLbl>
            <c:dLbl>
              <c:idx val="1"/>
              <c:layout>
                <c:manualLayout>
                  <c:x val="-4.1666611942984065E-2"/>
                  <c:y val="7.1752669068867639E-2"/>
                </c:manualLayout>
              </c:layout>
              <c:showVal val="1"/>
            </c:dLbl>
            <c:dLbl>
              <c:idx val="2"/>
              <c:layout>
                <c:manualLayout>
                  <c:x val="-3.333333333333334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2.5000000000000001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Sheet1!$B$29:$E$29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Sheet1!$B$31:$E$31</c:f>
              <c:numCache>
                <c:formatCode>#,##0.0</c:formatCode>
                <c:ptCount val="4"/>
                <c:pt idx="0">
                  <c:v>4014.8</c:v>
                </c:pt>
                <c:pt idx="1">
                  <c:v>4349.8</c:v>
                </c:pt>
                <c:pt idx="2" formatCode="#,##0.0;[Red]#,##0.0">
                  <c:v>4601.4000000000005</c:v>
                </c:pt>
                <c:pt idx="3">
                  <c:v>5107.9000000000005</c:v>
                </c:pt>
              </c:numCache>
            </c:numRef>
          </c:val>
        </c:ser>
        <c:ser>
          <c:idx val="2"/>
          <c:order val="2"/>
          <c:tx>
            <c:strRef>
              <c:f>Sheet1!$A$32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7777777777777779E-2"/>
                  <c:y val="-5.5555555555555643E-2"/>
                </c:manualLayout>
              </c:layout>
              <c:showVal val="1"/>
            </c:dLbl>
            <c:dLbl>
              <c:idx val="1"/>
              <c:layout>
                <c:manualLayout>
                  <c:x val="-7.4999901497371305E-2"/>
                  <c:y val="-4.3214227728917885E-2"/>
                </c:manualLayout>
              </c:layout>
              <c:showVal val="1"/>
            </c:dLbl>
            <c:dLbl>
              <c:idx val="2"/>
              <c:layout>
                <c:manualLayout>
                  <c:x val="-6.9444444444444503E-2"/>
                  <c:y val="-4.6296296296296363E-2"/>
                </c:manualLayout>
              </c:layout>
              <c:showVal val="1"/>
            </c:dLbl>
            <c:dLbl>
              <c:idx val="3"/>
              <c:layout>
                <c:manualLayout>
                  <c:x val="-5.5553293643340822E-2"/>
                  <c:y val="-3.858465687122791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Sheet1!$B$29:$E$29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Sheet1!$B$32:$E$32</c:f>
              <c:numCache>
                <c:formatCode>General</c:formatCode>
                <c:ptCount val="4"/>
                <c:pt idx="0" formatCode="0.0">
                  <c:v>450</c:v>
                </c:pt>
                <c:pt idx="1">
                  <c:v>477.2</c:v>
                </c:pt>
                <c:pt idx="2" formatCode="#,##0.0;[Red]#,##0.0">
                  <c:v>476.3</c:v>
                </c:pt>
                <c:pt idx="3" formatCode="0.0">
                  <c:v>498.9</c:v>
                </c:pt>
              </c:numCache>
            </c:numRef>
          </c:val>
        </c:ser>
        <c:dLbls>
          <c:showVal val="1"/>
        </c:dLbls>
        <c:marker val="1"/>
        <c:axId val="90053632"/>
        <c:axId val="90157824"/>
      </c:lineChart>
      <c:catAx>
        <c:axId val="90053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0157824"/>
        <c:crosses val="autoZero"/>
        <c:auto val="1"/>
        <c:lblAlgn val="ctr"/>
        <c:lblOffset val="100"/>
      </c:catAx>
      <c:valAx>
        <c:axId val="9015782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0053632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latin typeface="GHEA Grapalat" pitchFamily="50" charset="0"/>
              </a:rPr>
              <a:t>ՀՀ կառավարության և ՀՀ կենտրոնական բանկի արտաքին պարտք (մլրդ դրամ)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Sheet1!$A$53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4.9982433694035468E-2"/>
                  <c:y val="4.153501830068717E-2"/>
                </c:manualLayout>
              </c:layout>
              <c:showVal val="1"/>
            </c:dLbl>
            <c:dLbl>
              <c:idx val="1"/>
              <c:layout>
                <c:manualLayout>
                  <c:x val="-9.4444444444444525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5.5531416325829266E-2"/>
                  <c:y val="5.4082367253329343E-2"/>
                </c:manualLayout>
              </c:layout>
              <c:showVal val="1"/>
            </c:dLbl>
            <c:dLbl>
              <c:idx val="3"/>
              <c:layout>
                <c:manualLayout>
                  <c:x val="-6.1111111111111123E-2"/>
                  <c:y val="-6.018518518518514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Sheet1!$B$52:$E$52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Sheet1!$B$53:$E$53</c:f>
              <c:numCache>
                <c:formatCode>#,##0.0</c:formatCode>
                <c:ptCount val="4"/>
                <c:pt idx="0">
                  <c:v>1351.1</c:v>
                </c:pt>
                <c:pt idx="1">
                  <c:v>1715</c:v>
                </c:pt>
                <c:pt idx="2">
                  <c:v>1857.5</c:v>
                </c:pt>
                <c:pt idx="3">
                  <c:v>1922.6</c:v>
                </c:pt>
              </c:numCache>
            </c:numRef>
          </c:val>
        </c:ser>
        <c:ser>
          <c:idx val="1"/>
          <c:order val="1"/>
          <c:tx>
            <c:strRef>
              <c:f>Sheet1!$A$54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2777777777777792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5.2775531066094186E-2"/>
                  <c:y val="-4.8084997915361728E-2"/>
                </c:manualLayout>
              </c:layout>
              <c:showVal val="1"/>
            </c:dLbl>
            <c:dLbl>
              <c:idx val="2"/>
              <c:layout>
                <c:manualLayout>
                  <c:x val="-4.7222170538732892E-2"/>
                  <c:y val="-4.763777219678722E-2"/>
                </c:manualLayout>
              </c:layout>
              <c:showVal val="1"/>
            </c:dLbl>
            <c:dLbl>
              <c:idx val="3"/>
              <c:layout>
                <c:manualLayout>
                  <c:x val="-1.9418155789602723E-2"/>
                  <c:y val="-4.061455005074926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Sheet1!$B$52:$E$52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Sheet1!$B$54:$E$54</c:f>
              <c:numCache>
                <c:formatCode>General</c:formatCode>
                <c:ptCount val="4"/>
                <c:pt idx="0">
                  <c:v>185.3</c:v>
                </c:pt>
                <c:pt idx="1">
                  <c:v>225.6</c:v>
                </c:pt>
                <c:pt idx="2" formatCode="0.0;[Red]0.0">
                  <c:v>230.4</c:v>
                </c:pt>
                <c:pt idx="3">
                  <c:v>237.2</c:v>
                </c:pt>
              </c:numCache>
            </c:numRef>
          </c:val>
        </c:ser>
        <c:dLbls>
          <c:showVal val="1"/>
        </c:dLbls>
        <c:marker val="1"/>
        <c:axId val="90372352"/>
        <c:axId val="90423680"/>
      </c:lineChart>
      <c:catAx>
        <c:axId val="903723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0423680"/>
        <c:crosses val="autoZero"/>
        <c:auto val="1"/>
        <c:lblAlgn val="ctr"/>
        <c:lblOffset val="100"/>
      </c:catAx>
      <c:valAx>
        <c:axId val="9042368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0372352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 b="1" i="0" baseline="0">
                <a:latin typeface="GHEA Grapalat" pitchFamily="50" charset="0"/>
              </a:rPr>
              <a:t>ՀՀ կառավարության և ՀՀ կենտրոնական բանկի արտաքին պարտք (մլն ԱՄՆ դոլար)</a:t>
            </a:r>
            <a:endParaRPr lang="en-US" sz="12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Sheet1!$A$74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5000000000000011E-2"/>
                  <c:y val="-5.0925925925925992E-2"/>
                </c:manualLayout>
              </c:layout>
              <c:showVal val="1"/>
            </c:dLbl>
            <c:dLbl>
              <c:idx val="1"/>
              <c:layout>
                <c:manualLayout>
                  <c:x val="-6.9444444444444503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6.9444444444444503E-2"/>
                  <c:y val="-5.5555555555555483E-2"/>
                </c:manualLayout>
              </c:layout>
              <c:showVal val="1"/>
            </c:dLbl>
            <c:dLbl>
              <c:idx val="3"/>
              <c:layout>
                <c:manualLayout>
                  <c:x val="-6.9444444444444503E-2"/>
                  <c:y val="-4.629629629629636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Sheet1!$B$73:$E$73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Sheet1!$B$74:$E$74</c:f>
              <c:numCache>
                <c:formatCode>#,##0.0</c:formatCode>
                <c:ptCount val="4"/>
                <c:pt idx="0">
                  <c:v>3281.5</c:v>
                </c:pt>
                <c:pt idx="1">
                  <c:v>3627.5</c:v>
                </c:pt>
                <c:pt idx="2" formatCode="#,##0.0;[Red]#,##0.0">
                  <c:v>3839.9</c:v>
                </c:pt>
                <c:pt idx="3">
                  <c:v>4044.6</c:v>
                </c:pt>
              </c:numCache>
            </c:numRef>
          </c:val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6.3888888888888884E-2"/>
                  <c:y val="-5.0925925925925895E-2"/>
                </c:manualLayout>
              </c:layout>
              <c:showVal val="1"/>
            </c:dLbl>
            <c:dLbl>
              <c:idx val="1"/>
              <c:layout>
                <c:manualLayout>
                  <c:x val="-5.5555555555555483E-2"/>
                  <c:y val="-5.5555555555555483E-2"/>
                </c:manualLayout>
              </c:layout>
              <c:showVal val="1"/>
            </c:dLbl>
            <c:dLbl>
              <c:idx val="2"/>
              <c:layout>
                <c:manualLayout>
                  <c:x val="-5.5555555555555483E-2"/>
                  <c:y val="-5.5555555555555483E-2"/>
                </c:manualLayout>
              </c:layout>
              <c:showVal val="1"/>
            </c:dLbl>
            <c:dLbl>
              <c:idx val="3"/>
              <c:layout>
                <c:manualLayout>
                  <c:x val="-6.3888888888888884E-2"/>
                  <c:y val="-6.018518518518508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Sheet1!$B$73:$E$73</c:f>
              <c:strCache>
                <c:ptCount val="4"/>
                <c:pt idx="0">
                  <c:v>31.10.2014</c:v>
                </c:pt>
                <c:pt idx="1">
                  <c:v>31.10.2015</c:v>
                </c:pt>
                <c:pt idx="2">
                  <c:v>31.12.2015</c:v>
                </c:pt>
                <c:pt idx="3">
                  <c:v>31.10.2016</c:v>
                </c:pt>
              </c:strCache>
            </c:strRef>
          </c:cat>
          <c:val>
            <c:numRef>
              <c:f>Sheet1!$B$75:$E$75</c:f>
              <c:numCache>
                <c:formatCode>General</c:formatCode>
                <c:ptCount val="4"/>
                <c:pt idx="0" formatCode="0.0">
                  <c:v>450</c:v>
                </c:pt>
                <c:pt idx="1">
                  <c:v>477.2</c:v>
                </c:pt>
                <c:pt idx="2" formatCode="#,##0.0;[Red]#,##0.0">
                  <c:v>476.3</c:v>
                </c:pt>
                <c:pt idx="3" formatCode="0.0">
                  <c:v>498.9</c:v>
                </c:pt>
              </c:numCache>
            </c:numRef>
          </c:val>
        </c:ser>
        <c:dLbls>
          <c:showVal val="1"/>
        </c:dLbls>
        <c:marker val="1"/>
        <c:axId val="90141056"/>
        <c:axId val="90142592"/>
      </c:lineChart>
      <c:catAx>
        <c:axId val="90141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90142592"/>
        <c:crosses val="autoZero"/>
        <c:auto val="1"/>
        <c:lblAlgn val="ctr"/>
        <c:lblOffset val="100"/>
      </c:catAx>
      <c:valAx>
        <c:axId val="9014259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90141056"/>
        <c:crosses val="autoZero"/>
        <c:crossBetween val="between"/>
      </c:valAx>
    </c:plotArea>
    <c:legend>
      <c:legendPos val="r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FinComm Expert2</cp:lastModifiedBy>
  <cp:revision>10</cp:revision>
  <cp:lastPrinted>2016-11-04T06:40:00Z</cp:lastPrinted>
  <dcterms:created xsi:type="dcterms:W3CDTF">2016-11-21T09:43:00Z</dcterms:created>
  <dcterms:modified xsi:type="dcterms:W3CDTF">2016-11-21T09:50:00Z</dcterms:modified>
</cp:coreProperties>
</file>